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FA" w:rsidRPr="009A751A" w:rsidRDefault="00B17D8D">
      <w:pPr>
        <w:rPr>
          <w:rFonts w:ascii="Verdana" w:hAnsi="Verdana"/>
          <w:b/>
          <w:sz w:val="24"/>
          <w:szCs w:val="24"/>
        </w:rPr>
      </w:pPr>
      <w:r w:rsidRPr="00236F6F">
        <w:rPr>
          <w:rFonts w:ascii="Verdana" w:hAnsi="Verdana"/>
          <w:b/>
          <w:sz w:val="24"/>
          <w:szCs w:val="24"/>
        </w:rPr>
        <w:fldChar w:fldCharType="begin"/>
      </w:r>
      <w:r w:rsidRPr="00236F6F">
        <w:rPr>
          <w:rFonts w:ascii="Verdana" w:hAnsi="Verdana"/>
          <w:b/>
          <w:sz w:val="24"/>
          <w:szCs w:val="24"/>
        </w:rPr>
        <w:instrText xml:space="preserve"> HYPERLINK "http://forum.tradelikeapro.ru/index.php?topic=13354.msg276553" \l "msg276553" </w:instrText>
      </w:r>
      <w:r w:rsidRPr="00236F6F">
        <w:rPr>
          <w:rFonts w:ascii="Verdana" w:hAnsi="Verdana"/>
          <w:b/>
          <w:sz w:val="24"/>
          <w:szCs w:val="24"/>
        </w:rPr>
        <w:fldChar w:fldCharType="separate"/>
      </w:r>
      <w:r w:rsidRPr="00236F6F">
        <w:rPr>
          <w:rStyle w:val="a3"/>
          <w:rFonts w:ascii="Verdana" w:hAnsi="Verdana"/>
          <w:b/>
          <w:sz w:val="24"/>
          <w:szCs w:val="24"/>
        </w:rPr>
        <w:t>Стратегия «Империя» - Честь. Уверенность. Статус.</w:t>
      </w:r>
      <w:r w:rsidRPr="00236F6F">
        <w:rPr>
          <w:rFonts w:ascii="Verdana" w:hAnsi="Verdana"/>
          <w:b/>
          <w:sz w:val="24"/>
          <w:szCs w:val="24"/>
        </w:rPr>
        <w:fldChar w:fldCharType="end"/>
      </w:r>
    </w:p>
    <w:p w:rsidR="00B17D8D" w:rsidRPr="009A751A" w:rsidRDefault="00B17D8D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Торгуемые</w:t>
      </w:r>
      <w:r w:rsidRPr="009A751A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>пары</w:t>
      </w:r>
      <w:r w:rsidRPr="009A751A">
        <w:rPr>
          <w:rFonts w:ascii="Verdana" w:hAnsi="Verdana"/>
          <w:sz w:val="19"/>
          <w:szCs w:val="19"/>
        </w:rPr>
        <w:t>:</w:t>
      </w:r>
    </w:p>
    <w:p w:rsidR="00B17D8D" w:rsidRPr="009A751A" w:rsidRDefault="00236F6F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Основные</w:t>
      </w:r>
      <w:r w:rsidRPr="009A751A">
        <w:rPr>
          <w:rFonts w:ascii="Verdana" w:hAnsi="Verdana"/>
          <w:color w:val="000000"/>
          <w:sz w:val="19"/>
          <w:szCs w:val="19"/>
        </w:rPr>
        <w:t xml:space="preserve"> -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EURUSD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USDCAD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GBPUSD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EURAUD</w:t>
      </w:r>
      <w:r w:rsidR="00B17D8D" w:rsidRPr="009A751A">
        <w:rPr>
          <w:rFonts w:ascii="Verdana" w:hAnsi="Verdana"/>
          <w:color w:val="000000"/>
          <w:sz w:val="19"/>
          <w:szCs w:val="19"/>
        </w:rPr>
        <w:t>,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 GBPJPY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EURJPY</w:t>
      </w:r>
      <w:r w:rsidRPr="009A751A">
        <w:rPr>
          <w:rFonts w:ascii="Verdana" w:hAnsi="Verdana"/>
          <w:color w:val="000000"/>
          <w:sz w:val="19"/>
          <w:szCs w:val="19"/>
        </w:rPr>
        <w:t xml:space="preserve"> </w:t>
      </w:r>
    </w:p>
    <w:p w:rsidR="00B17D8D" w:rsidRDefault="00236F6F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Под вопросом -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EURGBP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EURCAD</w:t>
      </w:r>
      <w:r w:rsidR="00B17D8D" w:rsidRPr="00B17D8D">
        <w:rPr>
          <w:rFonts w:ascii="Verdana" w:hAnsi="Verdana"/>
          <w:color w:val="000000"/>
          <w:sz w:val="19"/>
          <w:szCs w:val="19"/>
        </w:rPr>
        <w:t>(</w:t>
      </w:r>
      <w:r w:rsidR="00B17D8D">
        <w:rPr>
          <w:rFonts w:ascii="Verdana" w:hAnsi="Verdana"/>
          <w:color w:val="000000"/>
          <w:sz w:val="19"/>
          <w:szCs w:val="19"/>
        </w:rPr>
        <w:t>или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риск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по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паре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уменьшать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в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2 </w:t>
      </w:r>
      <w:r w:rsidR="00B17D8D">
        <w:rPr>
          <w:rFonts w:ascii="Verdana" w:hAnsi="Verdana"/>
          <w:color w:val="000000"/>
          <w:sz w:val="19"/>
          <w:szCs w:val="19"/>
        </w:rPr>
        <w:t>раза</w:t>
      </w:r>
      <w:r w:rsidR="00B17D8D" w:rsidRPr="00B17D8D">
        <w:rPr>
          <w:rFonts w:ascii="Verdana" w:hAnsi="Verdana"/>
          <w:color w:val="000000"/>
          <w:sz w:val="19"/>
          <w:szCs w:val="19"/>
        </w:rPr>
        <w:t>)</w:t>
      </w:r>
    </w:p>
    <w:p w:rsidR="009A751A" w:rsidRPr="009A751A" w:rsidRDefault="009A751A">
      <w:pPr>
        <w:rPr>
          <w:rFonts w:ascii="Verdana" w:hAnsi="Verdana"/>
          <w:color w:val="000000"/>
          <w:sz w:val="19"/>
          <w:szCs w:val="19"/>
          <w:lang w:val="en-US"/>
        </w:rPr>
      </w:pPr>
      <w:r>
        <w:rPr>
          <w:rFonts w:ascii="Verdana" w:hAnsi="Verdana"/>
          <w:color w:val="000000"/>
          <w:sz w:val="19"/>
          <w:szCs w:val="19"/>
        </w:rPr>
        <w:t>Новые</w:t>
      </w:r>
      <w:r w:rsidRPr="009A751A">
        <w:rPr>
          <w:rFonts w:ascii="Verdana" w:hAnsi="Verdana"/>
          <w:color w:val="000000"/>
          <w:sz w:val="19"/>
          <w:szCs w:val="19"/>
          <w:lang w:val="en-US"/>
        </w:rPr>
        <w:t xml:space="preserve"> – </w:t>
      </w:r>
      <w:r>
        <w:rPr>
          <w:rFonts w:ascii="Verdana" w:hAnsi="Verdana"/>
          <w:color w:val="000000"/>
          <w:sz w:val="19"/>
          <w:szCs w:val="19"/>
          <w:lang w:val="en-US"/>
        </w:rPr>
        <w:t>AUD USD, NZD USD, AUD JPY</w:t>
      </w:r>
    </w:p>
    <w:p w:rsidR="00236F6F" w:rsidRPr="00236F6F" w:rsidRDefault="00236F6F" w:rsidP="00236F6F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Ждем закрытия свечи понедельника, выставляем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на пробой свечи:</w:t>
      </w: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4792980" cy="2613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USDDaily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8D" w:rsidRPr="00B17D8D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>Тело относительно тени должно быть  больше</w:t>
      </w:r>
      <w:r w:rsidR="00236F6F">
        <w:rPr>
          <w:rFonts w:ascii="Verdana" w:hAnsi="Verdana"/>
          <w:color w:val="000000"/>
          <w:sz w:val="19"/>
          <w:szCs w:val="19"/>
        </w:rPr>
        <w:t xml:space="preserve"> 55</w:t>
      </w:r>
      <w:r>
        <w:rPr>
          <w:rFonts w:ascii="Verdana" w:hAnsi="Verdana"/>
          <w:color w:val="000000"/>
          <w:sz w:val="19"/>
          <w:szCs w:val="19"/>
        </w:rPr>
        <w:t>%</w:t>
      </w:r>
    </w:p>
    <w:p w:rsidR="00B17D8D" w:rsidRPr="00B17D8D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 xml:space="preserve">Размер свечи понедельника от 100 до 250 п.; </w:t>
      </w:r>
      <w:r>
        <w:rPr>
          <w:rFonts w:ascii="Verdana" w:hAnsi="Verdana"/>
          <w:color w:val="000000"/>
          <w:sz w:val="19"/>
          <w:szCs w:val="19"/>
          <w:lang w:val="en-US"/>
        </w:rPr>
        <w:t>EURCAD</w:t>
      </w:r>
      <w:r>
        <w:rPr>
          <w:rFonts w:ascii="Verdana" w:hAnsi="Verdana"/>
          <w:color w:val="000000"/>
          <w:sz w:val="19"/>
          <w:szCs w:val="19"/>
        </w:rPr>
        <w:t xml:space="preserve"> GBPJPY – 300 п.</w:t>
      </w:r>
    </w:p>
    <w:p w:rsidR="00B17D8D" w:rsidRPr="00236F6F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>выставление ТП=3хСЛ</w:t>
      </w:r>
    </w:p>
    <w:p w:rsidR="00236F6F" w:rsidRPr="00B17D8D" w:rsidRDefault="00236F6F" w:rsidP="00B17D8D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Стоп-</w:t>
      </w:r>
      <w:proofErr w:type="spellStart"/>
      <w:r>
        <w:rPr>
          <w:rFonts w:ascii="Georgia" w:hAnsi="Georgia"/>
          <w:color w:val="333333"/>
        </w:rPr>
        <w:t>лоссы</w:t>
      </w:r>
      <w:proofErr w:type="spellEnd"/>
      <w:r>
        <w:rPr>
          <w:rFonts w:ascii="Georgia" w:hAnsi="Georgia"/>
          <w:color w:val="333333"/>
        </w:rPr>
        <w:t xml:space="preserve"> у обоих ордеров находятся на уровне противоположного ордера</w:t>
      </w:r>
    </w:p>
    <w:p w:rsidR="00B17D8D" w:rsidRPr="00236F6F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 xml:space="preserve">На закрытии вторника переводим сделку в БУ, вторую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отложку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 удаляем</w:t>
      </w:r>
    </w:p>
    <w:p w:rsidR="00236F6F" w:rsidRPr="00CA3AF8" w:rsidRDefault="00236F6F" w:rsidP="00B17D8D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Вечером в пятницу — закрываем ВСЕ ордера, вне зависимости от прибыли, либо убытка.</w:t>
      </w:r>
    </w:p>
    <w:p w:rsidR="00CA3AF8" w:rsidRPr="00CE68B0" w:rsidRDefault="00CA3AF8" w:rsidP="00CA3AF8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Выход с точки зрения волатильности, при проходе пары больше средне недельной волатильности включаем трал  30 п.(4 знака) или индивидуально по каждой паре с точки зрения дневной волатильност</w:t>
      </w:r>
      <w:proofErr w:type="gramStart"/>
      <w:r>
        <w:rPr>
          <w:rFonts w:ascii="Georgia" w:hAnsi="Georgia"/>
          <w:color w:val="333333"/>
        </w:rPr>
        <w:t>и(</w:t>
      </w:r>
      <w:proofErr w:type="gramEnd"/>
      <w:r>
        <w:rPr>
          <w:rFonts w:ascii="Georgia" w:hAnsi="Georgia"/>
          <w:color w:val="333333"/>
        </w:rPr>
        <w:t>дневная волатильность/2):</w:t>
      </w:r>
    </w:p>
    <w:p w:rsidR="00CA3AF8" w:rsidRPr="00CE68B0" w:rsidRDefault="00CA3AF8" w:rsidP="00CA3AF8">
      <w:pPr>
        <w:ind w:left="360"/>
      </w:pPr>
      <w:r>
        <w:rPr>
          <w:rFonts w:ascii="Verdana" w:hAnsi="Verdana"/>
          <w:color w:val="000000"/>
          <w:sz w:val="19"/>
          <w:szCs w:val="19"/>
          <w:lang w:val="en-US"/>
        </w:rPr>
        <w:t>EURUSD</w:t>
      </w:r>
      <w:r>
        <w:rPr>
          <w:rFonts w:ascii="Verdana" w:hAnsi="Verdana"/>
          <w:color w:val="000000"/>
          <w:sz w:val="19"/>
          <w:szCs w:val="19"/>
        </w:rPr>
        <w:t xml:space="preserve"> - </w:t>
      </w:r>
      <w:r w:rsidRPr="00CE68B0">
        <w:rPr>
          <w:rFonts w:ascii="Verdana" w:hAnsi="Verdana"/>
          <w:color w:val="000000"/>
          <w:sz w:val="19"/>
          <w:szCs w:val="19"/>
        </w:rPr>
        <w:t>132.1</w:t>
      </w:r>
      <w:r>
        <w:rPr>
          <w:rFonts w:ascii="Verdana" w:hAnsi="Verdana"/>
          <w:color w:val="000000"/>
          <w:sz w:val="19"/>
          <w:szCs w:val="19"/>
        </w:rPr>
        <w:t xml:space="preserve"> п; </w:t>
      </w:r>
      <w:r>
        <w:rPr>
          <w:rFonts w:ascii="Verdana" w:hAnsi="Verdana"/>
          <w:color w:val="000000"/>
          <w:sz w:val="19"/>
          <w:szCs w:val="19"/>
          <w:lang w:val="en-US"/>
        </w:rPr>
        <w:t>USDCAD</w:t>
      </w:r>
      <w:r>
        <w:rPr>
          <w:rFonts w:ascii="Verdana" w:hAnsi="Verdana"/>
          <w:color w:val="000000"/>
          <w:sz w:val="19"/>
          <w:szCs w:val="19"/>
        </w:rPr>
        <w:t xml:space="preserve"> – 277,3 п;</w:t>
      </w:r>
      <w:r w:rsidRPr="00B61BA1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  <w:lang w:val="en-US"/>
        </w:rPr>
        <w:t>GBPUSD</w:t>
      </w:r>
      <w:r>
        <w:rPr>
          <w:rFonts w:ascii="Verdana" w:hAnsi="Verdana"/>
          <w:color w:val="000000"/>
          <w:sz w:val="19"/>
          <w:szCs w:val="19"/>
        </w:rPr>
        <w:t xml:space="preserve"> – 297 п;</w:t>
      </w:r>
      <w:r w:rsidRPr="00B61BA1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  <w:lang w:val="en-US"/>
        </w:rPr>
        <w:t>EURAUD</w:t>
      </w:r>
      <w:r>
        <w:rPr>
          <w:rFonts w:ascii="Verdana" w:hAnsi="Verdana"/>
          <w:color w:val="000000"/>
          <w:sz w:val="19"/>
          <w:szCs w:val="19"/>
        </w:rPr>
        <w:t xml:space="preserve"> – 197,8 п;</w:t>
      </w:r>
      <w:r>
        <w:rPr>
          <w:rFonts w:ascii="Verdana" w:hAnsi="Verdana"/>
          <w:color w:val="000000"/>
          <w:sz w:val="19"/>
          <w:szCs w:val="19"/>
          <w:lang w:val="en-US"/>
        </w:rPr>
        <w:t> GBPJPY</w:t>
      </w:r>
      <w:r>
        <w:rPr>
          <w:rFonts w:ascii="Verdana" w:hAnsi="Verdana"/>
          <w:color w:val="000000"/>
          <w:sz w:val="19"/>
          <w:szCs w:val="19"/>
        </w:rPr>
        <w:t xml:space="preserve"> – 447,9 п;</w:t>
      </w:r>
      <w:r w:rsidRPr="00B61BA1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  <w:lang w:val="en-US"/>
        </w:rPr>
        <w:t>EURJPY</w:t>
      </w:r>
      <w:r>
        <w:rPr>
          <w:rFonts w:ascii="Verdana" w:hAnsi="Verdana"/>
          <w:color w:val="000000"/>
          <w:sz w:val="19"/>
          <w:szCs w:val="19"/>
        </w:rPr>
        <w:t xml:space="preserve"> – 142,4 п; </w:t>
      </w:r>
      <w:r>
        <w:rPr>
          <w:rFonts w:ascii="Verdana" w:hAnsi="Verdana"/>
          <w:color w:val="000000"/>
          <w:sz w:val="19"/>
          <w:szCs w:val="19"/>
          <w:lang w:val="en-US"/>
        </w:rPr>
        <w:t>AUDUSD</w:t>
      </w:r>
      <w:r w:rsidRPr="00CE68B0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</w:rPr>
        <w:t>–</w:t>
      </w:r>
      <w:r w:rsidRPr="00CE68B0">
        <w:rPr>
          <w:rFonts w:ascii="Verdana" w:hAnsi="Verdana"/>
          <w:color w:val="000000"/>
          <w:sz w:val="19"/>
          <w:szCs w:val="19"/>
        </w:rPr>
        <w:t xml:space="preserve"> 114,</w:t>
      </w:r>
      <w:r w:rsidRPr="00202261">
        <w:rPr>
          <w:rFonts w:ascii="Verdana" w:hAnsi="Verdana"/>
          <w:color w:val="000000"/>
          <w:sz w:val="19"/>
          <w:szCs w:val="19"/>
        </w:rPr>
        <w:t xml:space="preserve">7 </w:t>
      </w:r>
      <w:r>
        <w:rPr>
          <w:rFonts w:ascii="Verdana" w:hAnsi="Verdana"/>
          <w:color w:val="000000"/>
          <w:sz w:val="19"/>
          <w:szCs w:val="19"/>
        </w:rPr>
        <w:t xml:space="preserve">п; </w:t>
      </w:r>
      <w:r>
        <w:rPr>
          <w:rFonts w:ascii="Verdana" w:hAnsi="Verdana"/>
          <w:color w:val="000000"/>
          <w:sz w:val="19"/>
          <w:szCs w:val="19"/>
          <w:lang w:val="en-US"/>
        </w:rPr>
        <w:t>NZDUSD</w:t>
      </w:r>
      <w:r>
        <w:rPr>
          <w:rFonts w:ascii="Verdana" w:hAnsi="Verdana"/>
          <w:color w:val="000000"/>
          <w:sz w:val="19"/>
          <w:szCs w:val="19"/>
        </w:rPr>
        <w:t xml:space="preserve"> – 119,4 п; </w:t>
      </w:r>
      <w:r>
        <w:rPr>
          <w:rFonts w:ascii="Verdana" w:hAnsi="Verdana"/>
          <w:color w:val="000000"/>
          <w:sz w:val="19"/>
          <w:szCs w:val="19"/>
          <w:lang w:val="en-US"/>
        </w:rPr>
        <w:t>AUDJPY</w:t>
      </w:r>
      <w:r>
        <w:rPr>
          <w:rFonts w:ascii="Verdana" w:hAnsi="Verdana"/>
          <w:color w:val="000000"/>
          <w:sz w:val="19"/>
          <w:szCs w:val="19"/>
        </w:rPr>
        <w:t xml:space="preserve"> – 143,9 п;</w:t>
      </w:r>
      <w:r w:rsidRPr="00B61BA1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  <w:lang w:val="en-US"/>
        </w:rPr>
        <w:t>EURGBP</w:t>
      </w:r>
      <w:r>
        <w:rPr>
          <w:rFonts w:ascii="Verdana" w:hAnsi="Verdana"/>
          <w:color w:val="000000"/>
          <w:sz w:val="19"/>
          <w:szCs w:val="19"/>
        </w:rPr>
        <w:t xml:space="preserve"> – 189 п;</w:t>
      </w:r>
      <w:r w:rsidRPr="00B17D8D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  <w:lang w:val="en-US"/>
        </w:rPr>
        <w:t>EURCAD</w:t>
      </w:r>
      <w:r>
        <w:rPr>
          <w:rFonts w:ascii="Verdana" w:hAnsi="Verdana"/>
          <w:color w:val="000000"/>
          <w:sz w:val="19"/>
          <w:szCs w:val="19"/>
        </w:rPr>
        <w:t xml:space="preserve"> – 345,8 п</w:t>
      </w:r>
    </w:p>
    <w:p w:rsidR="00CA3AF8" w:rsidRPr="00B17D8D" w:rsidRDefault="00CA3AF8" w:rsidP="00CA3AF8">
      <w:pPr>
        <w:pStyle w:val="a4"/>
      </w:pPr>
      <w:bookmarkStart w:id="0" w:name="_GoBack"/>
      <w:bookmarkEnd w:id="0"/>
    </w:p>
    <w:sectPr w:rsidR="00CA3AF8" w:rsidRPr="00B17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66D71"/>
    <w:multiLevelType w:val="hybridMultilevel"/>
    <w:tmpl w:val="872E7F06"/>
    <w:lvl w:ilvl="0" w:tplc="E31AF3F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8D"/>
    <w:rsid w:val="00236F6F"/>
    <w:rsid w:val="005850D0"/>
    <w:rsid w:val="005F4E10"/>
    <w:rsid w:val="007D0A8C"/>
    <w:rsid w:val="009A751A"/>
    <w:rsid w:val="00B17D8D"/>
    <w:rsid w:val="00C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M</dc:creator>
  <cp:keywords/>
  <dc:description/>
  <cp:lastModifiedBy>Андрей M</cp:lastModifiedBy>
  <cp:revision>4</cp:revision>
  <dcterms:created xsi:type="dcterms:W3CDTF">2016-04-06T18:36:00Z</dcterms:created>
  <dcterms:modified xsi:type="dcterms:W3CDTF">2016-06-05T10:56:00Z</dcterms:modified>
</cp:coreProperties>
</file>