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109" w:rsidRDefault="00A44130">
      <w:r w:rsidRPr="00B40680">
        <w:rPr>
          <w:b/>
          <w:color w:val="0070C0"/>
        </w:rPr>
        <w:t xml:space="preserve">Год </w:t>
      </w:r>
      <w:proofErr w:type="gramStart"/>
      <w:r w:rsidRPr="00B40680">
        <w:rPr>
          <w:b/>
          <w:color w:val="0070C0"/>
        </w:rPr>
        <w:t>выпуска:</w:t>
      </w:r>
      <w:r w:rsidRPr="00B40680">
        <w:rPr>
          <w:color w:val="0070C0"/>
        </w:rPr>
        <w:t xml:space="preserve">  </w:t>
      </w:r>
      <w:r>
        <w:t>сентябрь</w:t>
      </w:r>
      <w:proofErr w:type="gramEnd"/>
      <w:r>
        <w:t xml:space="preserve"> 2017</w:t>
      </w:r>
    </w:p>
    <w:p w:rsidR="00A44130" w:rsidRDefault="00A44130">
      <w:pPr>
        <w:rPr>
          <w:color w:val="000000" w:themeColor="text1"/>
        </w:rPr>
      </w:pPr>
      <w:r w:rsidRPr="00B40680">
        <w:rPr>
          <w:b/>
          <w:color w:val="0070C0"/>
        </w:rPr>
        <w:t xml:space="preserve">Период времени: </w:t>
      </w:r>
      <w:r>
        <w:rPr>
          <w:color w:val="000000" w:themeColor="text1"/>
          <w:lang w:val="en-US"/>
        </w:rPr>
        <w:t>W</w:t>
      </w:r>
      <w:r w:rsidRPr="00A44130">
        <w:rPr>
          <w:color w:val="000000" w:themeColor="text1"/>
        </w:rPr>
        <w:t xml:space="preserve"> </w:t>
      </w:r>
      <w:r>
        <w:rPr>
          <w:color w:val="000000" w:themeColor="text1"/>
        </w:rPr>
        <w:t>(недельные свечи)</w:t>
      </w:r>
    </w:p>
    <w:p w:rsidR="00A44130" w:rsidRDefault="00A44130">
      <w:pPr>
        <w:rPr>
          <w:color w:val="000000" w:themeColor="text1"/>
        </w:rPr>
      </w:pPr>
      <w:r w:rsidRPr="00B40680">
        <w:rPr>
          <w:b/>
          <w:color w:val="0070C0"/>
        </w:rPr>
        <w:t xml:space="preserve">Время торговли: </w:t>
      </w:r>
      <w:proofErr w:type="gramStart"/>
      <w:r>
        <w:rPr>
          <w:color w:val="000000" w:themeColor="text1"/>
        </w:rPr>
        <w:t>С</w:t>
      </w:r>
      <w:proofErr w:type="gramEnd"/>
      <w:r>
        <w:rPr>
          <w:color w:val="000000" w:themeColor="text1"/>
        </w:rPr>
        <w:t xml:space="preserve"> открытия рынка в понедельник до закрытия сделок</w:t>
      </w:r>
    </w:p>
    <w:p w:rsidR="00A44130" w:rsidRDefault="00A44130">
      <w:r w:rsidRPr="00B40680">
        <w:rPr>
          <w:b/>
          <w:color w:val="0070C0"/>
        </w:rPr>
        <w:t xml:space="preserve">Валютные пары: </w:t>
      </w:r>
      <w:r>
        <w:t>Любые</w:t>
      </w:r>
    </w:p>
    <w:p w:rsidR="00A44130" w:rsidRDefault="00A44130"/>
    <w:p w:rsidR="00A44130" w:rsidRDefault="00A44130">
      <w:r>
        <w:rPr>
          <w:b/>
          <w:color w:val="0070C0"/>
        </w:rPr>
        <w:t xml:space="preserve">Описание: </w:t>
      </w:r>
    </w:p>
    <w:p w:rsidR="00A44130" w:rsidRDefault="00A44130">
      <w:r>
        <w:t xml:space="preserve">Индикаторная </w:t>
      </w:r>
      <w:r w:rsidR="00B40680">
        <w:t xml:space="preserve">бес стоповая </w:t>
      </w:r>
      <w:r>
        <w:t>стр</w:t>
      </w:r>
      <w:r w:rsidR="00B40680">
        <w:t>атегия с жёстким соблюдением мани менеджмента.</w:t>
      </w:r>
    </w:p>
    <w:p w:rsidR="00B40680" w:rsidRDefault="00B40680">
      <w:r>
        <w:t xml:space="preserve">Используется индикатор </w:t>
      </w:r>
      <w:r>
        <w:rPr>
          <w:lang w:val="en-US"/>
        </w:rPr>
        <w:t>WPR</w:t>
      </w:r>
      <w:r>
        <w:t>, а именно, его особенность предугадывать возможный разворот (коррекцию) движения цены в последующие одну-две свечи.</w:t>
      </w:r>
    </w:p>
    <w:p w:rsidR="00B40680" w:rsidRDefault="00B40680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Удобна для людей с ограниченным временем для торговли.</w:t>
      </w:r>
    </w:p>
    <w:p w:rsidR="00B40680" w:rsidRPr="00B40680" w:rsidRDefault="00B40680">
      <w:pPr>
        <w:rPr>
          <w:rFonts w:ascii="Verdana" w:hAnsi="Verdana"/>
          <w:b/>
          <w:color w:val="0070C0"/>
          <w:sz w:val="19"/>
          <w:szCs w:val="19"/>
          <w:lang w:val="en-US"/>
        </w:rPr>
      </w:pPr>
      <w:r w:rsidRPr="00B40680">
        <w:rPr>
          <w:rFonts w:ascii="Verdana" w:hAnsi="Verdana"/>
          <w:b/>
          <w:color w:val="0070C0"/>
          <w:sz w:val="19"/>
          <w:szCs w:val="19"/>
        </w:rPr>
        <w:t>Индикатор</w:t>
      </w:r>
      <w:r w:rsidRPr="00B40680">
        <w:rPr>
          <w:rFonts w:ascii="Verdana" w:hAnsi="Verdana"/>
          <w:b/>
          <w:color w:val="0070C0"/>
          <w:sz w:val="19"/>
          <w:szCs w:val="19"/>
          <w:lang w:val="en-US"/>
        </w:rPr>
        <w:t xml:space="preserve">: </w:t>
      </w:r>
    </w:p>
    <w:p w:rsidR="00B40680" w:rsidRPr="009B622B" w:rsidRDefault="00B40680">
      <w:pPr>
        <w:rPr>
          <w:rFonts w:ascii="Verdana" w:hAnsi="Verdana"/>
          <w:sz w:val="19"/>
          <w:szCs w:val="19"/>
          <w:lang w:val="en-US"/>
        </w:rPr>
      </w:pPr>
      <w:r w:rsidRPr="00B40680">
        <w:rPr>
          <w:rFonts w:ascii="Verdana" w:hAnsi="Verdana"/>
          <w:sz w:val="19"/>
          <w:szCs w:val="19"/>
          <w:lang w:val="en-US"/>
        </w:rPr>
        <w:t>WPR (Williams` Percent Range)</w:t>
      </w:r>
      <w:r w:rsidR="009B622B" w:rsidRPr="009B622B">
        <w:rPr>
          <w:rFonts w:ascii="Verdana" w:hAnsi="Verdana"/>
          <w:sz w:val="19"/>
          <w:szCs w:val="19"/>
          <w:lang w:val="en-US"/>
        </w:rPr>
        <w:t xml:space="preserve"> </w:t>
      </w:r>
      <w:r w:rsidR="009B622B">
        <w:rPr>
          <w:rFonts w:ascii="Verdana" w:hAnsi="Verdana"/>
          <w:sz w:val="19"/>
          <w:szCs w:val="19"/>
        </w:rPr>
        <w:t>период</w:t>
      </w:r>
      <w:r w:rsidR="009B622B" w:rsidRPr="009B622B">
        <w:rPr>
          <w:rFonts w:ascii="Verdana" w:hAnsi="Verdana"/>
          <w:sz w:val="19"/>
          <w:szCs w:val="19"/>
          <w:lang w:val="en-US"/>
        </w:rPr>
        <w:t xml:space="preserve"> 3</w:t>
      </w:r>
    </w:p>
    <w:p w:rsidR="009B622B" w:rsidRPr="009B622B" w:rsidRDefault="009B622B" w:rsidP="009B622B">
      <w:pPr>
        <w:rPr>
          <w:rFonts w:ascii="Verdana" w:hAnsi="Verdana"/>
          <w:sz w:val="19"/>
          <w:szCs w:val="19"/>
          <w:lang w:val="en-US"/>
        </w:rPr>
      </w:pPr>
      <w:r w:rsidRPr="00B40680">
        <w:rPr>
          <w:rFonts w:ascii="Verdana" w:hAnsi="Verdana"/>
          <w:sz w:val="19"/>
          <w:szCs w:val="19"/>
          <w:lang w:val="en-US"/>
        </w:rPr>
        <w:t>WPR (Williams` Percent Range)</w:t>
      </w:r>
      <w:r w:rsidRPr="009B622B">
        <w:rPr>
          <w:rFonts w:ascii="Verdana" w:hAnsi="Verdana"/>
          <w:sz w:val="19"/>
          <w:szCs w:val="19"/>
          <w:lang w:val="en-US"/>
        </w:rPr>
        <w:t xml:space="preserve"> </w:t>
      </w:r>
      <w:r>
        <w:rPr>
          <w:rFonts w:ascii="Verdana" w:hAnsi="Verdana"/>
          <w:sz w:val="19"/>
          <w:szCs w:val="19"/>
        </w:rPr>
        <w:t>период</w:t>
      </w:r>
      <w:r>
        <w:rPr>
          <w:rFonts w:ascii="Verdana" w:hAnsi="Verdana"/>
          <w:sz w:val="19"/>
          <w:szCs w:val="19"/>
          <w:lang w:val="en-US"/>
        </w:rPr>
        <w:t xml:space="preserve"> 6</w:t>
      </w:r>
    </w:p>
    <w:p w:rsidR="009B622B" w:rsidRPr="009B622B" w:rsidRDefault="009B622B">
      <w:pPr>
        <w:rPr>
          <w:rFonts w:ascii="Verdana" w:hAnsi="Verdana"/>
          <w:sz w:val="19"/>
          <w:szCs w:val="19"/>
          <w:lang w:val="en-US"/>
        </w:rPr>
      </w:pPr>
    </w:p>
    <w:p w:rsidR="00B40680" w:rsidRDefault="00B40680">
      <w:pPr>
        <w:rPr>
          <w:rFonts w:ascii="Verdana" w:hAnsi="Verdana"/>
          <w:b/>
          <w:color w:val="0070C0"/>
          <w:sz w:val="19"/>
          <w:szCs w:val="19"/>
        </w:rPr>
      </w:pPr>
      <w:r>
        <w:rPr>
          <w:rFonts w:ascii="Verdana" w:hAnsi="Verdana"/>
          <w:b/>
          <w:color w:val="0070C0"/>
          <w:sz w:val="19"/>
          <w:szCs w:val="19"/>
        </w:rPr>
        <w:t>Правила стратегии:</w:t>
      </w:r>
    </w:p>
    <w:p w:rsidR="00B40680" w:rsidRDefault="0063493B" w:rsidP="00B40680">
      <w:pPr>
        <w:pStyle w:val="a3"/>
        <w:numPr>
          <w:ilvl w:val="0"/>
          <w:numId w:val="1"/>
        </w:num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В выходные смотрим на недельные свечи и на показания индикатора </w:t>
      </w:r>
      <w:r>
        <w:rPr>
          <w:rFonts w:ascii="Verdana" w:hAnsi="Verdana"/>
          <w:sz w:val="19"/>
          <w:szCs w:val="19"/>
          <w:lang w:val="en-US"/>
        </w:rPr>
        <w:t>WPR</w:t>
      </w:r>
      <w:r w:rsidR="009B622B">
        <w:rPr>
          <w:rFonts w:ascii="Verdana" w:hAnsi="Verdana"/>
          <w:sz w:val="19"/>
          <w:szCs w:val="19"/>
        </w:rPr>
        <w:t>. Ищем формацию индикатора напоминающую кочергу или нахождение индикатора в зонах перекупленности/перепроданности.</w:t>
      </w:r>
    </w:p>
    <w:p w:rsidR="009B622B" w:rsidRDefault="009B622B" w:rsidP="00B40680">
      <w:pPr>
        <w:pStyle w:val="a3"/>
        <w:numPr>
          <w:ilvl w:val="0"/>
          <w:numId w:val="1"/>
        </w:num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На открытии рынка в понедельник входим по формации кочерга в бай (перевёрнутая кочерга в селл), из зоны перепроданности в бай, из зоны перекупленности в селл.</w:t>
      </w:r>
    </w:p>
    <w:p w:rsidR="009B622B" w:rsidRDefault="009B622B" w:rsidP="00B40680">
      <w:pPr>
        <w:pStyle w:val="a3"/>
        <w:numPr>
          <w:ilvl w:val="0"/>
          <w:numId w:val="1"/>
        </w:num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Консервативный вариант работы</w:t>
      </w:r>
      <w:r w:rsidR="00594C2E">
        <w:rPr>
          <w:rFonts w:ascii="Verdana" w:hAnsi="Verdana"/>
          <w:sz w:val="19"/>
          <w:szCs w:val="19"/>
        </w:rPr>
        <w:t>,</w:t>
      </w:r>
      <w:r>
        <w:rPr>
          <w:rFonts w:ascii="Verdana" w:hAnsi="Verdana"/>
          <w:sz w:val="19"/>
          <w:szCs w:val="19"/>
        </w:rPr>
        <w:t xml:space="preserve"> когда оба индикатора показывают формацию кочерга или находятся в зонах перекупленности/перепроданности.</w:t>
      </w:r>
    </w:p>
    <w:p w:rsidR="00594C2E" w:rsidRDefault="00594C2E" w:rsidP="00B40680">
      <w:pPr>
        <w:pStyle w:val="a3"/>
        <w:numPr>
          <w:ilvl w:val="0"/>
          <w:numId w:val="1"/>
        </w:num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Тейк (закрытие сделки)</w:t>
      </w:r>
    </w:p>
    <w:p w:rsidR="00594C2E" w:rsidRDefault="00594C2E" w:rsidP="00594C2E">
      <w:pPr>
        <w:pStyle w:val="a3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а) Тейк 50п</w:t>
      </w:r>
    </w:p>
    <w:p w:rsidR="00594C2E" w:rsidRDefault="00594C2E" w:rsidP="00594C2E">
      <w:pPr>
        <w:pStyle w:val="a3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б) Тейк не устанавливается, а прибыль фиксируется при достижении определённого процента от депозита, либо в конце недели.</w:t>
      </w:r>
    </w:p>
    <w:p w:rsidR="00594C2E" w:rsidRDefault="00594C2E" w:rsidP="00594C2E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  5) ГЕП </w:t>
      </w:r>
      <w:r w:rsidR="00E06488">
        <w:rPr>
          <w:rFonts w:ascii="Verdana" w:hAnsi="Verdana"/>
          <w:sz w:val="19"/>
          <w:szCs w:val="19"/>
        </w:rPr>
        <w:t xml:space="preserve">до 50п </w:t>
      </w:r>
      <w:r>
        <w:rPr>
          <w:rFonts w:ascii="Verdana" w:hAnsi="Verdana"/>
          <w:sz w:val="19"/>
          <w:szCs w:val="19"/>
        </w:rPr>
        <w:t>не смотрим</w:t>
      </w:r>
      <w:r w:rsidR="00E06488">
        <w:rPr>
          <w:rFonts w:ascii="Verdana" w:hAnsi="Verdana"/>
          <w:sz w:val="19"/>
          <w:szCs w:val="19"/>
        </w:rPr>
        <w:t xml:space="preserve"> </w:t>
      </w:r>
    </w:p>
    <w:p w:rsidR="00B40680" w:rsidRDefault="00594C2E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  6) Мани Менеджмент лот 0,01 на 1 000 </w:t>
      </w:r>
      <w:proofErr w:type="spellStart"/>
      <w:r>
        <w:rPr>
          <w:rFonts w:ascii="Verdana" w:hAnsi="Verdana"/>
          <w:sz w:val="19"/>
          <w:szCs w:val="19"/>
        </w:rPr>
        <w:t>ед</w:t>
      </w:r>
      <w:proofErr w:type="spellEnd"/>
      <w:r>
        <w:rPr>
          <w:rFonts w:ascii="Verdana" w:hAnsi="Verdana"/>
          <w:sz w:val="19"/>
          <w:szCs w:val="19"/>
        </w:rPr>
        <w:t xml:space="preserve"> депозита (средств)</w:t>
      </w:r>
    </w:p>
    <w:p w:rsidR="00594C2E" w:rsidRDefault="00594C2E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  7) Если сделка не отработала в течении недели, то с</w:t>
      </w:r>
      <w:r>
        <w:rPr>
          <w:rFonts w:ascii="Verdana" w:hAnsi="Verdana"/>
          <w:sz w:val="19"/>
          <w:szCs w:val="19"/>
        </w:rPr>
        <w:t>мотрим положение цены относительно нашего входа</w:t>
      </w:r>
    </w:p>
    <w:p w:rsidR="00594C2E" w:rsidRDefault="00594C2E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       а) если просадка менее 50п – ничего не делаем, ждём отработку</w:t>
      </w:r>
    </w:p>
    <w:p w:rsidR="00594C2E" w:rsidRDefault="00594C2E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       б) если просадка от 50п до 100п – принимаем решение </w:t>
      </w:r>
      <w:r w:rsidR="00D25F89">
        <w:rPr>
          <w:rFonts w:ascii="Verdana" w:hAnsi="Verdana"/>
          <w:sz w:val="19"/>
          <w:szCs w:val="19"/>
        </w:rPr>
        <w:t>по усредняющему ордеру в зависимости от формации индикатора (скорее всего он сигнализирует на повторный вход), оптимальный тейк б/у +10п, либо 50п от второго ордера (для обоих ордеров)</w:t>
      </w:r>
    </w:p>
    <w:p w:rsidR="00D25F89" w:rsidRDefault="00D25F89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       в) если просадка более 100п усредняемся вторым ордером, тейк б/у +10п</w:t>
      </w:r>
    </w:p>
    <w:p w:rsidR="00D25F89" w:rsidRDefault="00D25F89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дополнительные ордера той же лотности, что и первый</w:t>
      </w:r>
    </w:p>
    <w:p w:rsidR="00D25F89" w:rsidRDefault="00D25F89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8) Если сделка не отработала и вторую неделю, то на следующей повторяем, то что описано в п7</w:t>
      </w:r>
      <w:bookmarkStart w:id="0" w:name="_GoBack"/>
      <w:bookmarkEnd w:id="0"/>
    </w:p>
    <w:p w:rsidR="00D25F89" w:rsidRDefault="00D25F89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9) Если в конце недели ожидаются значимые новости, а у нас прибыль, консервативно лучше принять решение о закрытии всех позиций.</w:t>
      </w:r>
    </w:p>
    <w:p w:rsidR="00594C2E" w:rsidRPr="00594C2E" w:rsidRDefault="00594C2E">
      <w:pPr>
        <w:rPr>
          <w:rFonts w:ascii="Verdana" w:hAnsi="Verdana"/>
          <w:sz w:val="19"/>
          <w:szCs w:val="19"/>
        </w:rPr>
      </w:pPr>
    </w:p>
    <w:sectPr w:rsidR="00594C2E" w:rsidRPr="00594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32710"/>
    <w:multiLevelType w:val="hybridMultilevel"/>
    <w:tmpl w:val="385C80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33C"/>
    <w:rsid w:val="000C533C"/>
    <w:rsid w:val="000F2070"/>
    <w:rsid w:val="00450109"/>
    <w:rsid w:val="00594C2E"/>
    <w:rsid w:val="0063493B"/>
    <w:rsid w:val="009B622B"/>
    <w:rsid w:val="00A44130"/>
    <w:rsid w:val="00B40680"/>
    <w:rsid w:val="00C17EF4"/>
    <w:rsid w:val="00D25F89"/>
    <w:rsid w:val="00E0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BBFB1"/>
  <w15:chartTrackingRefBased/>
  <w15:docId w15:val="{93BCE596-7F28-47DF-8C01-A265F935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6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D0DE9-446A-46FA-9FAC-2F15CDF6E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2017-10-14T12:30:00Z</dcterms:created>
  <dcterms:modified xsi:type="dcterms:W3CDTF">2017-10-14T14:22:00Z</dcterms:modified>
</cp:coreProperties>
</file>