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AC7" w:rsidRPr="008B2B9F" w:rsidRDefault="003F1AB0">
      <w:pPr>
        <w:rPr>
          <w:b/>
          <w:sz w:val="96"/>
          <w:szCs w:val="96"/>
          <w:lang w:val="en-US"/>
        </w:rPr>
      </w:pPr>
      <w:r w:rsidRPr="008B2B9F">
        <w:rPr>
          <w:b/>
          <w:sz w:val="96"/>
          <w:szCs w:val="96"/>
          <w:lang w:val="en-US"/>
        </w:rPr>
        <w:t>FORTFS</w:t>
      </w:r>
    </w:p>
    <w:p w:rsidR="008B2B9F" w:rsidRPr="008B2B9F" w:rsidRDefault="008B2B9F">
      <w:r>
        <w:rPr>
          <w:rFonts w:ascii="Arial" w:hAnsi="Arial" w:cs="Arial"/>
          <w:color w:val="808080"/>
          <w:shd w:val="clear" w:color="auto" w:fill="FFFFFF"/>
        </w:rPr>
        <w:t>Для центовых счетов действует ограничение по суммарному объему открытых позиций по одному контракту в рынке на уровне 10 стандартных лотов </w:t>
      </w:r>
    </w:p>
    <w:p w:rsidR="00CF2473" w:rsidRPr="00CF2473" w:rsidRDefault="00CF2473" w:rsidP="00CF2473">
      <w:pPr>
        <w:numPr>
          <w:ilvl w:val="0"/>
          <w:numId w:val="1"/>
        </w:numPr>
        <w:shd w:val="clear" w:color="auto" w:fill="FFFFFF"/>
        <w:spacing w:after="300" w:line="240" w:lineRule="auto"/>
        <w:ind w:left="0"/>
        <w:textAlignment w:val="baseline"/>
        <w:rPr>
          <w:rFonts w:ascii="Arial" w:eastAsia="Times New Roman" w:hAnsi="Arial" w:cs="Arial"/>
          <w:color w:val="808080"/>
          <w:sz w:val="24"/>
          <w:szCs w:val="24"/>
          <w:lang w:eastAsia="ru-RU"/>
        </w:rPr>
      </w:pPr>
      <w:r w:rsidRPr="00CF2473">
        <w:rPr>
          <w:rFonts w:ascii="Arial" w:eastAsia="Times New Roman" w:hAnsi="Arial" w:cs="Arial"/>
          <w:color w:val="808080"/>
          <w:sz w:val="24"/>
          <w:szCs w:val="24"/>
          <w:lang w:eastAsia="ru-RU"/>
        </w:rPr>
        <w:t xml:space="preserve">Компания оставляет за собой право в пятницу, после окончания торговой сессии на рынках FOREX и SPOT, изменить торговое плечо до 1:33 для позиций, открытых Клиентом за 60 и менее минут до завершения пятничных торгов. Если после изменения плеча будет достигнут уровень </w:t>
      </w:r>
      <w:proofErr w:type="spellStart"/>
      <w:r w:rsidRPr="00CF2473">
        <w:rPr>
          <w:rFonts w:ascii="Arial" w:eastAsia="Times New Roman" w:hAnsi="Arial" w:cs="Arial"/>
          <w:color w:val="808080"/>
          <w:sz w:val="24"/>
          <w:szCs w:val="24"/>
          <w:lang w:eastAsia="ru-RU"/>
        </w:rPr>
        <w:t>Stop</w:t>
      </w:r>
      <w:proofErr w:type="spellEnd"/>
      <w:r w:rsidRPr="00CF2473">
        <w:rPr>
          <w:rFonts w:ascii="Arial" w:eastAsia="Times New Roman" w:hAnsi="Arial" w:cs="Arial"/>
          <w:color w:val="808080"/>
          <w:sz w:val="24"/>
          <w:szCs w:val="24"/>
          <w:lang w:eastAsia="ru-RU"/>
        </w:rPr>
        <w:t xml:space="preserve"> </w:t>
      </w:r>
      <w:proofErr w:type="spellStart"/>
      <w:r w:rsidRPr="00CF2473">
        <w:rPr>
          <w:rFonts w:ascii="Arial" w:eastAsia="Times New Roman" w:hAnsi="Arial" w:cs="Arial"/>
          <w:color w:val="808080"/>
          <w:sz w:val="24"/>
          <w:szCs w:val="24"/>
          <w:lang w:eastAsia="ru-RU"/>
        </w:rPr>
        <w:t>Out</w:t>
      </w:r>
      <w:proofErr w:type="spellEnd"/>
      <w:r w:rsidRPr="00CF2473">
        <w:rPr>
          <w:rFonts w:ascii="Arial" w:eastAsia="Times New Roman" w:hAnsi="Arial" w:cs="Arial"/>
          <w:color w:val="808080"/>
          <w:sz w:val="24"/>
          <w:szCs w:val="24"/>
          <w:lang w:eastAsia="ru-RU"/>
        </w:rPr>
        <w:t xml:space="preserve"> на счете Клиента, произойдет принудительное закрытие открытых позиций согласно описанным в данном Регламенте правилам. Для предотвращения чрезмерных рисков Компании вследствие резкой просадки суммарной нетто позиции Клиента у провайдера ликвидности, Компания оставляет за собой право в ограничении торгового плеча на уровне в 1:33 для новых позиций Клиента, открываемых методом усреднения. Имеются в виду вновь открываемые позиции на том же торговом инструменте, в том же самом направлении, но увеличенным на 50% и более лотом, относительно предыдущей позиции. При этом, все позиции находятся в рынке одновременно</w:t>
      </w:r>
    </w:p>
    <w:p w:rsidR="003F1AB0" w:rsidRDefault="00CF2473">
      <w:r w:rsidRPr="00CF2473">
        <w:t>$1 000</w:t>
      </w:r>
      <w:r w:rsidRPr="00CF2473">
        <w:tab/>
        <w:t>1:1000</w:t>
      </w:r>
    </w:p>
    <w:p w:rsidR="00CF2473" w:rsidRDefault="00CF2473">
      <w:r w:rsidRPr="00CF2473">
        <w:t>USD/EUR Центы: 30%/10%</w:t>
      </w:r>
    </w:p>
    <w:p w:rsidR="00CF2473" w:rsidRPr="008B2B9F" w:rsidRDefault="00CF2473">
      <w:r w:rsidRPr="00CF2473">
        <w:t>0.01 - 100 Лотов</w:t>
      </w:r>
    </w:p>
    <w:p w:rsidR="003F1AB0" w:rsidRPr="008B2B9F" w:rsidRDefault="003F1AB0"/>
    <w:p w:rsidR="003F1AB0" w:rsidRPr="008B2B9F" w:rsidRDefault="003F1AB0">
      <w:pPr>
        <w:pBdr>
          <w:bottom w:val="double" w:sz="6" w:space="1" w:color="auto"/>
        </w:pBdr>
      </w:pPr>
    </w:p>
    <w:p w:rsidR="008B2B9F" w:rsidRPr="008B2B9F" w:rsidRDefault="008B2B9F">
      <w:pPr>
        <w:rPr>
          <w:lang w:val="en-US"/>
        </w:rPr>
      </w:pPr>
    </w:p>
    <w:p w:rsidR="003F1AB0" w:rsidRPr="008B2B9F" w:rsidRDefault="003F1AB0">
      <w:pPr>
        <w:rPr>
          <w:b/>
          <w:sz w:val="96"/>
          <w:szCs w:val="96"/>
        </w:rPr>
      </w:pPr>
      <w:r w:rsidRPr="008B2B9F">
        <w:rPr>
          <w:b/>
          <w:sz w:val="96"/>
          <w:szCs w:val="96"/>
          <w:lang w:val="en-US"/>
        </w:rPr>
        <w:t>EXNESS</w:t>
      </w:r>
    </w:p>
    <w:p w:rsidR="003F1AB0" w:rsidRDefault="003F1AB0">
      <w:pPr>
        <w:rPr>
          <w:rFonts w:ascii="Verdana" w:hAnsi="Verdana"/>
          <w:color w:val="000000"/>
          <w:sz w:val="19"/>
          <w:szCs w:val="19"/>
          <w:shd w:val="clear" w:color="auto" w:fill="F0F4F7"/>
        </w:rPr>
      </w:pPr>
      <w:r>
        <w:rPr>
          <w:rFonts w:ascii="Verdana" w:hAnsi="Verdana"/>
          <w:color w:val="000000"/>
          <w:sz w:val="19"/>
          <w:szCs w:val="19"/>
          <w:shd w:val="clear" w:color="auto" w:fill="F0F4F7"/>
        </w:rPr>
        <w:t>На центовом счете нет ограничений по максимальному совокупному объему открытых позиций.</w:t>
      </w:r>
    </w:p>
    <w:p w:rsidR="003F1AB0" w:rsidRDefault="003F1AB0">
      <w:pPr>
        <w:rPr>
          <w:rFonts w:ascii="Segoe UI" w:hAnsi="Segoe UI" w:cs="Segoe UI"/>
          <w:color w:val="000000"/>
          <w:shd w:val="clear" w:color="auto" w:fill="FFFFFF"/>
        </w:rPr>
      </w:pPr>
      <w:proofErr w:type="spellStart"/>
      <w:r>
        <w:rPr>
          <w:rFonts w:ascii="Segoe UI" w:hAnsi="Segoe UI" w:cs="Segoe UI"/>
          <w:color w:val="000000"/>
          <w:shd w:val="clear" w:color="auto" w:fill="FFFFFF"/>
        </w:rPr>
        <w:t>Exness</w:t>
      </w:r>
      <w:proofErr w:type="spellEnd"/>
      <w:r>
        <w:rPr>
          <w:rFonts w:ascii="Segoe UI" w:hAnsi="Segoe UI" w:cs="Segoe UI"/>
          <w:color w:val="000000"/>
          <w:shd w:val="clear" w:color="auto" w:fill="FFFFFF"/>
        </w:rPr>
        <w:t xml:space="preserve"> гарантирует отсутствие </w:t>
      </w:r>
      <w:proofErr w:type="spellStart"/>
      <w:r>
        <w:rPr>
          <w:rFonts w:ascii="Segoe UI" w:hAnsi="Segoe UI" w:cs="Segoe UI"/>
          <w:color w:val="000000"/>
          <w:shd w:val="clear" w:color="auto" w:fill="FFFFFF"/>
        </w:rPr>
        <w:t>проскальзываний</w:t>
      </w:r>
      <w:proofErr w:type="spellEnd"/>
      <w:r>
        <w:rPr>
          <w:rFonts w:ascii="Segoe UI" w:hAnsi="Segoe UI" w:cs="Segoe UI"/>
          <w:color w:val="000000"/>
          <w:shd w:val="clear" w:color="auto" w:fill="FFFFFF"/>
        </w:rPr>
        <w:t xml:space="preserve"> практически для всех отложенных ордеров, исполненных спустя 3 часа после открытия торгов по конкретному инструменту </w:t>
      </w:r>
      <w:proofErr w:type="spellStart"/>
      <w:r>
        <w:rPr>
          <w:rFonts w:ascii="Segoe UI" w:hAnsi="Segoe UI" w:cs="Segoe UI"/>
          <w:color w:val="000000"/>
          <w:shd w:val="clear" w:color="auto" w:fill="FFFFFF"/>
        </w:rPr>
        <w:t>Forex</w:t>
      </w:r>
      <w:proofErr w:type="spellEnd"/>
      <w:r>
        <w:rPr>
          <w:rFonts w:ascii="Segoe UI" w:hAnsi="Segoe UI" w:cs="Segoe UI"/>
          <w:color w:val="000000"/>
          <w:shd w:val="clear" w:color="auto" w:fill="FFFFFF"/>
        </w:rPr>
        <w:t>.</w:t>
      </w:r>
    </w:p>
    <w:p w:rsidR="003F1AB0" w:rsidRDefault="00681EE4" w:rsidP="003F1AB0">
      <w:r>
        <w:t>Максимальный объем позиции</w:t>
      </w:r>
      <w:r>
        <w:tab/>
      </w:r>
      <w:r w:rsidR="003F1AB0">
        <w:t>100 центовый лот</w:t>
      </w:r>
    </w:p>
    <w:p w:rsidR="00681EE4" w:rsidRDefault="00681EE4" w:rsidP="003F1AB0">
      <w:r w:rsidRPr="00681EE4">
        <w:t>Максимальное количество позиций</w:t>
      </w:r>
      <w:r w:rsidRPr="00681EE4">
        <w:tab/>
        <w:t>1000</w:t>
      </w:r>
    </w:p>
    <w:p w:rsidR="00681EE4" w:rsidRDefault="00681EE4" w:rsidP="003F1AB0">
      <w:proofErr w:type="spellStart"/>
      <w:r w:rsidRPr="00681EE4">
        <w:t>Margin</w:t>
      </w:r>
      <w:proofErr w:type="spellEnd"/>
      <w:r w:rsidRPr="00681EE4">
        <w:t xml:space="preserve"> </w:t>
      </w:r>
      <w:proofErr w:type="spellStart"/>
      <w:r w:rsidRPr="00681EE4">
        <w:t>Call</w:t>
      </w:r>
      <w:proofErr w:type="spellEnd"/>
      <w:r w:rsidRPr="00681EE4">
        <w:t xml:space="preserve"> / </w:t>
      </w:r>
      <w:proofErr w:type="spellStart"/>
      <w:r w:rsidRPr="00681EE4">
        <w:t>Stop</w:t>
      </w:r>
      <w:proofErr w:type="spellEnd"/>
      <w:r w:rsidRPr="00681EE4">
        <w:t xml:space="preserve"> </w:t>
      </w:r>
      <w:proofErr w:type="spellStart"/>
      <w:r w:rsidRPr="00681EE4">
        <w:t>Out</w:t>
      </w:r>
      <w:proofErr w:type="spellEnd"/>
      <w:r w:rsidRPr="00681EE4">
        <w:tab/>
        <w:t>60% / 0%</w:t>
      </w:r>
    </w:p>
    <w:p w:rsidR="00681EE4" w:rsidRPr="00681EE4" w:rsidRDefault="00681EE4" w:rsidP="00681EE4">
      <w:pPr>
        <w:shd w:val="clear" w:color="auto" w:fill="FFFFFF"/>
        <w:spacing w:after="225" w:line="558" w:lineRule="atLeast"/>
        <w:textAlignment w:val="baseline"/>
        <w:outlineLvl w:val="1"/>
        <w:rPr>
          <w:rFonts w:ascii="Segoe UI" w:eastAsia="Times New Roman" w:hAnsi="Segoe UI" w:cs="Segoe UI"/>
          <w:color w:val="000000"/>
          <w:spacing w:val="-1"/>
          <w:sz w:val="51"/>
          <w:szCs w:val="51"/>
          <w:lang w:eastAsia="ru-RU"/>
        </w:rPr>
      </w:pPr>
      <w:r w:rsidRPr="00681EE4">
        <w:rPr>
          <w:rFonts w:ascii="Segoe UI" w:eastAsia="Times New Roman" w:hAnsi="Segoe UI" w:cs="Segoe UI"/>
          <w:color w:val="000000"/>
          <w:spacing w:val="-1"/>
          <w:sz w:val="51"/>
          <w:szCs w:val="51"/>
          <w:lang w:eastAsia="ru-RU"/>
        </w:rPr>
        <w:t>Максимальное кредитное плечо</w:t>
      </w:r>
      <w:bookmarkStart w:id="0" w:name="_GoBack"/>
      <w:bookmarkEnd w:id="0"/>
    </w:p>
    <w:tbl>
      <w:tblPr>
        <w:tblW w:w="72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2"/>
        <w:gridCol w:w="3963"/>
        <w:gridCol w:w="1135"/>
      </w:tblGrid>
      <w:tr w:rsidR="00681EE4" w:rsidRPr="00681EE4" w:rsidTr="00681EE4">
        <w:trPr>
          <w:tblHeader/>
        </w:trPr>
        <w:tc>
          <w:tcPr>
            <w:tcW w:w="0" w:type="auto"/>
            <w:tcBorders>
              <w:top w:val="nil"/>
              <w:left w:val="nil"/>
              <w:bottom w:val="dashed" w:sz="6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aps/>
                <w:color w:val="BEBEBE"/>
                <w:spacing w:val="8"/>
                <w:sz w:val="15"/>
                <w:szCs w:val="15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aps/>
                <w:color w:val="BEBEBE"/>
                <w:spacing w:val="8"/>
                <w:sz w:val="15"/>
                <w:szCs w:val="15"/>
                <w:lang w:eastAsia="ru-RU"/>
              </w:rPr>
              <w:t>СРЕДСТВА, USD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dashed" w:sz="6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aps/>
                <w:color w:val="BEBEBE"/>
                <w:spacing w:val="8"/>
                <w:sz w:val="15"/>
                <w:szCs w:val="15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aps/>
                <w:color w:val="BEBEBE"/>
                <w:spacing w:val="8"/>
                <w:sz w:val="15"/>
                <w:szCs w:val="15"/>
                <w:lang w:eastAsia="ru-RU"/>
              </w:rPr>
              <w:t>МАКСИМАЛЬНОЕ КРЕДИТНОЕ ПЛЕЧО ФОРЕКС</w:t>
            </w:r>
          </w:p>
        </w:tc>
      </w:tr>
      <w:tr w:rsidR="00681EE4" w:rsidRPr="00681EE4" w:rsidTr="00681EE4">
        <w:trPr>
          <w:tblHeader/>
        </w:trPr>
        <w:tc>
          <w:tcPr>
            <w:tcW w:w="0" w:type="auto"/>
            <w:tcBorders>
              <w:top w:val="nil"/>
              <w:left w:val="nil"/>
              <w:bottom w:val="dashed" w:sz="6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aps/>
                <w:color w:val="BEBEBE"/>
                <w:spacing w:val="8"/>
                <w:sz w:val="15"/>
                <w:szCs w:val="15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ashed" w:sz="6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aps/>
                <w:color w:val="BEBEBE"/>
                <w:spacing w:val="8"/>
                <w:sz w:val="15"/>
                <w:szCs w:val="15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aps/>
                <w:color w:val="BEBEBE"/>
                <w:spacing w:val="8"/>
                <w:sz w:val="15"/>
                <w:szCs w:val="15"/>
                <w:lang w:eastAsia="ru-RU"/>
              </w:rPr>
              <w:t>CENT, MINI, CLASSIC</w:t>
            </w:r>
          </w:p>
        </w:tc>
        <w:tc>
          <w:tcPr>
            <w:tcW w:w="0" w:type="auto"/>
            <w:tcBorders>
              <w:top w:val="nil"/>
              <w:left w:val="nil"/>
              <w:bottom w:val="dashed" w:sz="6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aps/>
                <w:color w:val="BEBEBE"/>
                <w:spacing w:val="8"/>
                <w:sz w:val="15"/>
                <w:szCs w:val="15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aps/>
                <w:color w:val="BEBEBE"/>
                <w:spacing w:val="8"/>
                <w:sz w:val="15"/>
                <w:szCs w:val="15"/>
                <w:lang w:eastAsia="ru-RU"/>
              </w:rPr>
              <w:t>ECN</w:t>
            </w:r>
          </w:p>
        </w:tc>
      </w:tr>
      <w:tr w:rsidR="00681EE4" w:rsidRPr="00681EE4" w:rsidTr="00681EE4"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0 — 999</w:t>
            </w:r>
          </w:p>
        </w:tc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1:</w:t>
            </w:r>
            <w:r w:rsidRPr="00681EE4">
              <w:rPr>
                <w:rFonts w:ascii="inherit" w:eastAsia="Times New Roman" w:hAnsi="inherit" w:cs="Segoe UI"/>
                <w:i/>
                <w:iCs/>
                <w:color w:val="000000"/>
                <w:sz w:val="17"/>
                <w:szCs w:val="17"/>
                <w:bdr w:val="none" w:sz="0" w:space="0" w:color="auto" w:frame="1"/>
                <w:lang w:eastAsia="ru-RU"/>
              </w:rPr>
              <w:t>∞</w:t>
            </w: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*</w:t>
            </w:r>
          </w:p>
        </w:tc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1:200</w:t>
            </w:r>
          </w:p>
        </w:tc>
      </w:tr>
      <w:tr w:rsidR="00681EE4" w:rsidRPr="00681EE4" w:rsidTr="00681EE4"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0 — 2999</w:t>
            </w:r>
          </w:p>
        </w:tc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1:2000</w:t>
            </w:r>
          </w:p>
        </w:tc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1:200</w:t>
            </w:r>
          </w:p>
        </w:tc>
      </w:tr>
      <w:tr w:rsidR="00681EE4" w:rsidRPr="00681EE4" w:rsidTr="00681EE4"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3 000 — 9 999</w:t>
            </w:r>
          </w:p>
        </w:tc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1:1000</w:t>
            </w:r>
          </w:p>
        </w:tc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1:200</w:t>
            </w:r>
          </w:p>
        </w:tc>
      </w:tr>
      <w:tr w:rsidR="00681EE4" w:rsidRPr="00681EE4" w:rsidTr="00681EE4">
        <w:tc>
          <w:tcPr>
            <w:tcW w:w="0" w:type="auto"/>
            <w:shd w:val="clear" w:color="auto" w:fill="FFFFFF"/>
            <w:vAlign w:val="center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81EE4" w:rsidRPr="00681EE4" w:rsidRDefault="00681EE4" w:rsidP="00681EE4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81EE4" w:rsidRPr="00681EE4" w:rsidRDefault="00681EE4" w:rsidP="00681EE4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1EE4" w:rsidRPr="00681EE4" w:rsidTr="00681EE4"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10 000 — 19 999</w:t>
            </w:r>
          </w:p>
        </w:tc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1:600</w:t>
            </w:r>
          </w:p>
        </w:tc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1:200</w:t>
            </w:r>
          </w:p>
        </w:tc>
      </w:tr>
      <w:tr w:rsidR="00681EE4" w:rsidRPr="00681EE4" w:rsidTr="00681EE4">
        <w:tc>
          <w:tcPr>
            <w:tcW w:w="0" w:type="auto"/>
            <w:shd w:val="clear" w:color="auto" w:fill="FFFFFF"/>
            <w:vAlign w:val="center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81EE4" w:rsidRPr="00681EE4" w:rsidRDefault="00681EE4" w:rsidP="00681EE4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81EE4" w:rsidRPr="00681EE4" w:rsidRDefault="00681EE4" w:rsidP="00681EE4">
            <w:pPr>
              <w:spacing w:after="0" w:line="36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81EE4" w:rsidRPr="00681EE4" w:rsidTr="00681EE4"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20 000 — 49 999</w:t>
            </w:r>
          </w:p>
        </w:tc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1:400</w:t>
            </w:r>
          </w:p>
        </w:tc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1:200</w:t>
            </w:r>
          </w:p>
        </w:tc>
      </w:tr>
      <w:tr w:rsidR="00681EE4" w:rsidRPr="00681EE4" w:rsidTr="00681EE4"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50 000 — 199 999</w:t>
            </w:r>
          </w:p>
        </w:tc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1:200</w:t>
            </w:r>
          </w:p>
        </w:tc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1:200</w:t>
            </w:r>
          </w:p>
        </w:tc>
      </w:tr>
      <w:tr w:rsidR="00681EE4" w:rsidRPr="00681EE4" w:rsidTr="00681EE4"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200,000 или больше</w:t>
            </w:r>
          </w:p>
        </w:tc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1:100</w:t>
            </w:r>
          </w:p>
        </w:tc>
        <w:tc>
          <w:tcPr>
            <w:tcW w:w="0" w:type="auto"/>
            <w:tcBorders>
              <w:top w:val="single" w:sz="6" w:space="0" w:color="F0F0F0"/>
              <w:left w:val="nil"/>
              <w:bottom w:val="single" w:sz="6" w:space="0" w:color="F0F0F0"/>
              <w:right w:val="nil"/>
            </w:tcBorders>
            <w:shd w:val="clear" w:color="auto" w:fill="FFFFFF"/>
            <w:tcMar>
              <w:top w:w="225" w:type="dxa"/>
              <w:left w:w="0" w:type="dxa"/>
              <w:bottom w:w="120" w:type="dxa"/>
              <w:right w:w="120" w:type="dxa"/>
            </w:tcMar>
            <w:vAlign w:val="bottom"/>
            <w:hideMark/>
          </w:tcPr>
          <w:p w:rsidR="00681EE4" w:rsidRPr="00681EE4" w:rsidRDefault="00681EE4" w:rsidP="00681EE4">
            <w:pPr>
              <w:spacing w:after="0" w:line="240" w:lineRule="atLeast"/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</w:pPr>
            <w:r w:rsidRPr="00681EE4">
              <w:rPr>
                <w:rFonts w:ascii="inherit" w:eastAsia="Times New Roman" w:hAnsi="inherit" w:cs="Segoe UI"/>
                <w:color w:val="000000"/>
                <w:sz w:val="17"/>
                <w:szCs w:val="17"/>
                <w:lang w:eastAsia="ru-RU"/>
              </w:rPr>
              <w:t>1:100</w:t>
            </w:r>
          </w:p>
        </w:tc>
      </w:tr>
    </w:tbl>
    <w:p w:rsidR="00681EE4" w:rsidRDefault="00681EE4" w:rsidP="003F1AB0"/>
    <w:p w:rsidR="00C02A9F" w:rsidRDefault="00C02A9F" w:rsidP="00C02A9F">
      <w:pPr>
        <w:pStyle w:val="txt-p"/>
        <w:shd w:val="clear" w:color="auto" w:fill="FFFFFF"/>
        <w:spacing w:before="0" w:beforeAutospacing="0" w:after="210" w:afterAutospacing="0" w:line="446" w:lineRule="atLeast"/>
        <w:textAlignment w:val="baseline"/>
        <w:rPr>
          <w:rFonts w:ascii="Segoe UI" w:hAnsi="Segoe UI" w:cs="Segoe UI"/>
          <w:color w:val="000000"/>
          <w:sz w:val="32"/>
          <w:szCs w:val="32"/>
        </w:rPr>
      </w:pPr>
      <w:r>
        <w:rPr>
          <w:rFonts w:ascii="Segoe UI" w:hAnsi="Segoe UI" w:cs="Segoe UI"/>
          <w:color w:val="000000"/>
          <w:sz w:val="32"/>
          <w:szCs w:val="32"/>
        </w:rPr>
        <w:t xml:space="preserve">В период с 19:00 GMT пятницы (за 3 часа до закрытия рынка </w:t>
      </w:r>
      <w:proofErr w:type="spellStart"/>
      <w:r>
        <w:rPr>
          <w:rFonts w:ascii="Segoe UI" w:hAnsi="Segoe UI" w:cs="Segoe UI"/>
          <w:color w:val="000000"/>
          <w:sz w:val="32"/>
          <w:szCs w:val="32"/>
        </w:rPr>
        <w:t>форекс</w:t>
      </w:r>
      <w:proofErr w:type="spellEnd"/>
      <w:r>
        <w:rPr>
          <w:rFonts w:ascii="Segoe UI" w:hAnsi="Segoe UI" w:cs="Segoe UI"/>
          <w:color w:val="000000"/>
          <w:sz w:val="32"/>
          <w:szCs w:val="32"/>
        </w:rPr>
        <w:t>) до 23:00 GMT воскресенья (в течение 2 часов после открытия) маржинальные требования для новых позиций, которые будут открыты в вышеуказанный период времени, рассчитываются на основании максимального плеча в размере 1:200.</w:t>
      </w:r>
    </w:p>
    <w:p w:rsidR="00C02A9F" w:rsidRDefault="00C02A9F" w:rsidP="00C02A9F">
      <w:pPr>
        <w:pStyle w:val="txt-p"/>
        <w:shd w:val="clear" w:color="auto" w:fill="FFFFFF"/>
        <w:spacing w:before="0" w:beforeAutospacing="0" w:after="210" w:afterAutospacing="0" w:line="446" w:lineRule="atLeast"/>
        <w:textAlignment w:val="baseline"/>
        <w:rPr>
          <w:rFonts w:ascii="Segoe UI" w:hAnsi="Segoe UI" w:cs="Segoe UI"/>
          <w:color w:val="000000"/>
          <w:sz w:val="32"/>
          <w:szCs w:val="32"/>
        </w:rPr>
      </w:pPr>
      <w:r>
        <w:rPr>
          <w:rFonts w:ascii="Segoe UI" w:hAnsi="Segoe UI" w:cs="Segoe UI"/>
          <w:color w:val="000000"/>
          <w:sz w:val="32"/>
          <w:szCs w:val="32"/>
        </w:rPr>
        <w:t>В течение двух часов после открытия рынка (т.е. к 23:00 GMT воскресенья) маржа по позициям, открытым в период действия повышенных маржинальных требований, пересчитывается с учетом суммы средств на счете и выбранного клиентом кредитного плеча.</w:t>
      </w:r>
    </w:p>
    <w:p w:rsidR="00C02A9F" w:rsidRDefault="00C02A9F" w:rsidP="003F1AB0"/>
    <w:p w:rsidR="00C02A9F" w:rsidRPr="00C02A9F" w:rsidRDefault="00C02A9F" w:rsidP="00C02A9F">
      <w:pPr>
        <w:shd w:val="clear" w:color="auto" w:fill="FFFFFF"/>
        <w:spacing w:after="105" w:line="446" w:lineRule="atLeast"/>
        <w:textAlignment w:val="baseline"/>
        <w:outlineLvl w:val="2"/>
        <w:rPr>
          <w:rFonts w:ascii="Segoe UI" w:eastAsia="Times New Roman" w:hAnsi="Segoe UI" w:cs="Segoe UI"/>
          <w:color w:val="000000"/>
          <w:spacing w:val="-1"/>
          <w:sz w:val="35"/>
          <w:szCs w:val="35"/>
          <w:lang w:eastAsia="ru-RU"/>
        </w:rPr>
      </w:pPr>
      <w:r w:rsidRPr="00C02A9F">
        <w:rPr>
          <w:rFonts w:ascii="Segoe UI" w:eastAsia="Times New Roman" w:hAnsi="Segoe UI" w:cs="Segoe UI"/>
          <w:color w:val="000000"/>
          <w:spacing w:val="-1"/>
          <w:sz w:val="35"/>
          <w:szCs w:val="35"/>
          <w:lang w:eastAsia="ru-RU"/>
        </w:rPr>
        <w:t>Значение кредитного плеча для сделок, открытых в период публикации экономических новостей</w:t>
      </w:r>
    </w:p>
    <w:p w:rsidR="00C02A9F" w:rsidRPr="00C02A9F" w:rsidRDefault="00C02A9F" w:rsidP="00C02A9F">
      <w:pPr>
        <w:shd w:val="clear" w:color="auto" w:fill="FFFFFF"/>
        <w:spacing w:after="0" w:line="446" w:lineRule="atLeast"/>
        <w:textAlignment w:val="baseline"/>
        <w:rPr>
          <w:rFonts w:ascii="Segoe UI" w:eastAsia="Times New Roman" w:hAnsi="Segoe UI" w:cs="Segoe UI"/>
          <w:color w:val="000000"/>
          <w:sz w:val="32"/>
          <w:szCs w:val="32"/>
          <w:lang w:eastAsia="ru-RU"/>
        </w:rPr>
      </w:pPr>
      <w:r w:rsidRPr="00C02A9F">
        <w:rPr>
          <w:rFonts w:ascii="Segoe UI" w:eastAsia="Times New Roman" w:hAnsi="Segoe UI" w:cs="Segoe UI"/>
          <w:color w:val="000000"/>
          <w:sz w:val="32"/>
          <w:szCs w:val="32"/>
          <w:lang w:eastAsia="ru-RU"/>
        </w:rPr>
        <w:t>Во время публикации </w:t>
      </w:r>
      <w:hyperlink r:id="rId5" w:history="1">
        <w:r w:rsidRPr="00C02A9F">
          <w:rPr>
            <w:rFonts w:ascii="inherit" w:eastAsia="Times New Roman" w:hAnsi="inherit" w:cs="Segoe UI"/>
            <w:color w:val="0077BD"/>
            <w:sz w:val="32"/>
            <w:szCs w:val="32"/>
            <w:u w:val="single"/>
            <w:bdr w:val="none" w:sz="0" w:space="0" w:color="auto" w:frame="1"/>
            <w:lang w:eastAsia="ru-RU"/>
          </w:rPr>
          <w:t>экономических новостей уровня «</w:t>
        </w:r>
        <w:proofErr w:type="spellStart"/>
        <w:r w:rsidRPr="00C02A9F">
          <w:rPr>
            <w:rFonts w:ascii="inherit" w:eastAsia="Times New Roman" w:hAnsi="inherit" w:cs="Segoe UI"/>
            <w:color w:val="0077BD"/>
            <w:sz w:val="32"/>
            <w:szCs w:val="32"/>
            <w:u w:val="single"/>
            <w:bdr w:val="none" w:sz="0" w:space="0" w:color="auto" w:frame="1"/>
            <w:lang w:eastAsia="ru-RU"/>
          </w:rPr>
          <w:t>High</w:t>
        </w:r>
        <w:proofErr w:type="spellEnd"/>
        <w:r w:rsidRPr="00C02A9F">
          <w:rPr>
            <w:rFonts w:ascii="inherit" w:eastAsia="Times New Roman" w:hAnsi="inherit" w:cs="Segoe UI"/>
            <w:color w:val="0077BD"/>
            <w:sz w:val="32"/>
            <w:szCs w:val="32"/>
            <w:u w:val="single"/>
            <w:bdr w:val="none" w:sz="0" w:space="0" w:color="auto" w:frame="1"/>
            <w:lang w:eastAsia="ru-RU"/>
          </w:rPr>
          <w:t>»</w:t>
        </w:r>
      </w:hyperlink>
      <w:r w:rsidRPr="00C02A9F">
        <w:rPr>
          <w:rFonts w:ascii="Segoe UI" w:eastAsia="Times New Roman" w:hAnsi="Segoe UI" w:cs="Segoe UI"/>
          <w:color w:val="000000"/>
          <w:sz w:val="32"/>
          <w:szCs w:val="32"/>
          <w:lang w:eastAsia="ru-RU"/>
        </w:rPr>
        <w:t> маржинальные требования для новых сделок рассчитываются на основании максимального кредитного плеча в размере 1:200. Маржинальные требования будут меняться только для инструментов, на курс которых публикуемая новость может оказать значительное влияние.</w:t>
      </w:r>
    </w:p>
    <w:p w:rsidR="00C02A9F" w:rsidRPr="00C02A9F" w:rsidRDefault="00C02A9F" w:rsidP="00C02A9F">
      <w:pPr>
        <w:shd w:val="clear" w:color="auto" w:fill="FFFFFF"/>
        <w:spacing w:after="210" w:line="446" w:lineRule="atLeast"/>
        <w:textAlignment w:val="baseline"/>
        <w:rPr>
          <w:rFonts w:ascii="Segoe UI" w:eastAsia="Times New Roman" w:hAnsi="Segoe UI" w:cs="Segoe UI"/>
          <w:color w:val="000000"/>
          <w:sz w:val="32"/>
          <w:szCs w:val="32"/>
          <w:lang w:eastAsia="ru-RU"/>
        </w:rPr>
      </w:pPr>
      <w:r w:rsidRPr="00C02A9F">
        <w:rPr>
          <w:rFonts w:ascii="Segoe UI" w:eastAsia="Times New Roman" w:hAnsi="Segoe UI" w:cs="Segoe UI"/>
          <w:color w:val="000000"/>
          <w:sz w:val="32"/>
          <w:szCs w:val="32"/>
          <w:lang w:eastAsia="ru-RU"/>
        </w:rPr>
        <w:t>Данное правило действует в течение 15 минут до публикации новости, а также в течение 5 минут после события. По истечении обозначенного периода залог по позициям, открытым в течение указанного времени, пересчитывается, исходя из суммы средств на счете и установленного значения кредитного плеча.</w:t>
      </w:r>
    </w:p>
    <w:p w:rsidR="00C02A9F" w:rsidRDefault="00C02A9F" w:rsidP="003F1AB0"/>
    <w:p w:rsidR="00C02A9F" w:rsidRDefault="00C02A9F" w:rsidP="003F1AB0"/>
    <w:p w:rsidR="00C02A9F" w:rsidRPr="003F1AB0" w:rsidRDefault="00C02A9F" w:rsidP="003F1AB0"/>
    <w:sectPr w:rsidR="00C02A9F" w:rsidRPr="003F1A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7D33B8"/>
    <w:multiLevelType w:val="multilevel"/>
    <w:tmpl w:val="C6E6F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AB0"/>
    <w:rsid w:val="003F1AB0"/>
    <w:rsid w:val="00681EE4"/>
    <w:rsid w:val="00807AC7"/>
    <w:rsid w:val="008B2B9F"/>
    <w:rsid w:val="00C02A9F"/>
    <w:rsid w:val="00CF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0D374"/>
  <w15:chartTrackingRefBased/>
  <w15:docId w15:val="{C36BB0B5-9FBE-4092-B56E-7CD4020A7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xt-p">
    <w:name w:val="txt-p"/>
    <w:basedOn w:val="a"/>
    <w:rsid w:val="00C02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xness.com/intl/ru/tools/calenda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DENYA</dc:creator>
  <cp:keywords/>
  <dc:description/>
  <cp:lastModifiedBy>DENYA</cp:lastModifiedBy>
  <cp:revision>2</cp:revision>
  <dcterms:created xsi:type="dcterms:W3CDTF">2017-12-14T09:42:00Z</dcterms:created>
  <dcterms:modified xsi:type="dcterms:W3CDTF">2017-12-14T11:12:00Z</dcterms:modified>
</cp:coreProperties>
</file>