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433D9A">
      <w:pPr>
        <w:jc w:val="center"/>
        <w:rPr>
          <w:lang w:val="ru-RU" w:eastAsia="ru-RU" w:bidi="ar-SA"/>
        </w:rPr>
      </w:pPr>
      <w:r>
        <w:rPr>
          <w:lang w:val="ru-RU" w:eastAsia="ru-RU" w:bidi="ar-SA"/>
        </w:rPr>
        <w:t>РЕШЕНИЕ</w:t>
      </w:r>
    </w:p>
    <w:p w:rsidR="00000000" w:rsidRDefault="00433D9A">
      <w:pPr>
        <w:jc w:val="center"/>
        <w:rPr>
          <w:lang w:val="ru-RU" w:eastAsia="ru-RU" w:bidi="ar-SA"/>
        </w:rPr>
      </w:pPr>
      <w:r>
        <w:rPr>
          <w:lang w:val="ru-RU" w:eastAsia="ru-RU" w:bidi="ar-SA"/>
        </w:rPr>
        <w:t>Именем Российской Федерации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rStyle w:val="cat-Dategrp-4rplc-0"/>
          <w:lang w:val="ru-RU" w:eastAsia="ru-RU" w:bidi="ar-SA"/>
        </w:rPr>
        <w:t>дата</w:t>
      </w:r>
      <w:r>
        <w:rPr>
          <w:lang w:val="ru-RU" w:eastAsia="ru-RU" w:bidi="ar-SA"/>
        </w:rPr>
        <w:t xml:space="preserve"> Симоновский районный суд </w:t>
      </w:r>
      <w:r>
        <w:rPr>
          <w:rStyle w:val="cat-Addressgrp-1rplc-1"/>
          <w:lang w:val="ru-RU" w:eastAsia="ru-RU" w:bidi="ar-SA"/>
        </w:rPr>
        <w:t>адрес</w:t>
      </w:r>
      <w:r>
        <w:rPr>
          <w:lang w:val="ru-RU" w:eastAsia="ru-RU" w:bidi="ar-SA"/>
        </w:rPr>
        <w:t xml:space="preserve"> в составе председательствующего судьи </w:t>
      </w:r>
      <w:r>
        <w:rPr>
          <w:rStyle w:val="cat-FIOgrp-11rplc-2"/>
          <w:lang w:val="ru-RU" w:eastAsia="ru-RU" w:bidi="ar-SA"/>
        </w:rPr>
        <w:t>фио</w:t>
      </w:r>
      <w:r>
        <w:rPr>
          <w:lang w:val="ru-RU" w:eastAsia="ru-RU" w:bidi="ar-SA"/>
        </w:rPr>
        <w:t xml:space="preserve">, при секретаре </w:t>
      </w:r>
      <w:r>
        <w:rPr>
          <w:rStyle w:val="cat-FIOgrp-12rplc-3"/>
          <w:lang w:val="ru-RU" w:eastAsia="ru-RU" w:bidi="ar-SA"/>
        </w:rPr>
        <w:t>фио</w:t>
      </w:r>
      <w:r>
        <w:rPr>
          <w:lang w:val="ru-RU" w:eastAsia="ru-RU" w:bidi="ar-SA"/>
        </w:rPr>
        <w:t xml:space="preserve">, рассмотрев в открытом судебном заседании административное дело № 2-1477/2018 по административному иску Прокурор </w:t>
      </w:r>
      <w:r>
        <w:rPr>
          <w:rStyle w:val="cat-Addressgrp-2rplc-4"/>
          <w:lang w:val="ru-RU" w:eastAsia="ru-RU" w:bidi="ar-SA"/>
        </w:rPr>
        <w:t>адрес</w:t>
      </w:r>
      <w:r>
        <w:rPr>
          <w:lang w:val="ru-RU" w:eastAsia="ru-RU" w:bidi="ar-SA"/>
        </w:rPr>
        <w:t xml:space="preserve"> к У</w:t>
      </w:r>
      <w:r>
        <w:rPr>
          <w:lang w:val="ru-RU" w:eastAsia="ru-RU" w:bidi="ar-SA"/>
        </w:rPr>
        <w:t xml:space="preserve">правлению  Федеральной службы по надзору в сфере связи, информационных технологий и массовых коммуникаций по Центральному федеральному округу  о признании информации запрещенной к распространению на </w:t>
      </w:r>
      <w:r>
        <w:rPr>
          <w:rStyle w:val="cat-Addressgrp-0rplc-5"/>
          <w:lang w:val="ru-RU" w:eastAsia="ru-RU" w:bidi="ar-SA"/>
        </w:rPr>
        <w:t>адрес</w:t>
      </w:r>
      <w:r>
        <w:rPr>
          <w:lang w:val="ru-RU" w:eastAsia="ru-RU" w:bidi="ar-SA"/>
        </w:rPr>
        <w:t xml:space="preserve">, </w:t>
      </w:r>
    </w:p>
    <w:p w:rsidR="00000000" w:rsidRDefault="00433D9A">
      <w:pPr>
        <w:ind w:firstLine="709"/>
        <w:jc w:val="center"/>
        <w:rPr>
          <w:lang w:val="ru-RU" w:eastAsia="ru-RU" w:bidi="ar-SA"/>
        </w:rPr>
      </w:pPr>
      <w:r>
        <w:rPr>
          <w:lang w:val="ru-RU" w:eastAsia="ru-RU" w:bidi="ar-SA"/>
        </w:rPr>
        <w:t>УСТАНОВИЛ:</w:t>
      </w:r>
    </w:p>
    <w:p w:rsidR="00000000" w:rsidRDefault="00433D9A">
      <w:pPr>
        <w:ind w:firstLine="709"/>
        <w:jc w:val="center"/>
        <w:rPr>
          <w:lang w:val="ru-RU" w:eastAsia="ru-RU" w:bidi="ar-SA"/>
        </w:rPr>
      </w:pP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Прокурор </w:t>
      </w:r>
      <w:r>
        <w:rPr>
          <w:rStyle w:val="cat-Addressgrp-2rplc-6"/>
          <w:lang w:val="ru-RU" w:eastAsia="ru-RU" w:bidi="ar-SA"/>
        </w:rPr>
        <w:t>адрес</w:t>
      </w:r>
      <w:r>
        <w:rPr>
          <w:lang w:val="ru-RU" w:eastAsia="ru-RU" w:bidi="ar-SA"/>
        </w:rPr>
        <w:t xml:space="preserve"> в интересах неопределе</w:t>
      </w:r>
      <w:r>
        <w:rPr>
          <w:lang w:val="ru-RU" w:eastAsia="ru-RU" w:bidi="ar-SA"/>
        </w:rPr>
        <w:t>нного круга лиц обратился в суд с указанными требованиями, мотивируя их тем, что при проведении проверки интернет ресурсов выявлены сайты (</w:t>
      </w:r>
      <w:hyperlink r:id="rId4" w:history="1">
        <w:r>
          <w:rPr>
            <w:color w:val="0000EE"/>
            <w:lang w:val="ru-RU" w:eastAsia="ru-RU" w:bidi="ar-SA"/>
          </w:rPr>
          <w:t>http://alpari.com</w:t>
        </w:r>
      </w:hyperlink>
      <w:r>
        <w:rPr>
          <w:lang w:val="ru-RU" w:eastAsia="ru-RU" w:bidi="ar-SA"/>
        </w:rPr>
        <w:t xml:space="preserve">, https:direct.fxpro.com, </w:t>
      </w:r>
      <w:hyperlink r:id="rId5" w:history="1">
        <w:r>
          <w:rPr>
            <w:color w:val="0000EE"/>
            <w:lang w:val="ru-RU" w:eastAsia="ru-RU" w:bidi="ar-SA"/>
          </w:rPr>
          <w:t>https://www.fxpro.ru.com</w:t>
        </w:r>
      </w:hyperlink>
      <w:r>
        <w:rPr>
          <w:lang w:val="ru-RU" w:eastAsia="ru-RU" w:bidi="ar-SA"/>
        </w:rPr>
        <w:t>, www.fxclub.org) на которых размещена информация рекламного характера с использованием слова "форекс", производных от него слов и сочетаний, о предоставлении услуг форекс-дилера иностранным юридическим лицом при отсутствии соотв</w:t>
      </w:r>
      <w:r>
        <w:rPr>
          <w:lang w:val="ru-RU" w:eastAsia="ru-RU" w:bidi="ar-SA"/>
        </w:rPr>
        <w:t>етствующей лицензии профессионального участника рынка ценных бумаг и без вступления в саморегулируемую организацию в сфере финансового рынка, объединяющую форекс-дилеров, распространение которой запрещено действующим законодательством. По мнению заявителя,</w:t>
      </w:r>
      <w:r>
        <w:rPr>
          <w:lang w:val="ru-RU" w:eastAsia="ru-RU" w:bidi="ar-SA"/>
        </w:rPr>
        <w:t xml:space="preserve"> данное обстоятельство является основанием для признания данной информации запрещенной к распространению на </w:t>
      </w:r>
      <w:r>
        <w:rPr>
          <w:rStyle w:val="cat-Addressgrp-0rplc-7"/>
          <w:lang w:val="ru-RU" w:eastAsia="ru-RU" w:bidi="ar-SA"/>
        </w:rPr>
        <w:t>адрес</w:t>
      </w:r>
      <w:r>
        <w:rPr>
          <w:lang w:val="ru-RU" w:eastAsia="ru-RU" w:bidi="ar-SA"/>
        </w:rPr>
        <w:t>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Представитель истца  </w:t>
      </w:r>
      <w:r>
        <w:rPr>
          <w:rStyle w:val="cat-FIOgrp-13rplc-8"/>
          <w:lang w:val="ru-RU" w:eastAsia="ru-RU" w:bidi="ar-SA"/>
        </w:rPr>
        <w:t>фио</w:t>
      </w:r>
      <w:r>
        <w:rPr>
          <w:lang w:val="ru-RU" w:eastAsia="ru-RU" w:bidi="ar-SA"/>
        </w:rPr>
        <w:t xml:space="preserve"> в суд явилась, на иске настаивала.   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>Представитель административного ответчика в суд не явился, о месте и времени с</w:t>
      </w:r>
      <w:r>
        <w:rPr>
          <w:lang w:val="ru-RU" w:eastAsia="ru-RU" w:bidi="ar-SA"/>
        </w:rPr>
        <w:t xml:space="preserve">удебного заседания извещался надлежащим образом. 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>Заинтересованное лицо в судебное заседание не явилось, о времени и месте слушания дела извещено по последнему известному месту нахождения, но сведений об уважительности причин неявки в суд не представило. П</w:t>
      </w:r>
      <w:r>
        <w:rPr>
          <w:lang w:val="ru-RU" w:eastAsia="ru-RU" w:bidi="ar-SA"/>
        </w:rPr>
        <w:t>ри указанных обстоятельствах суд считает возможным рассмотреть дело в отсутствие неявившегося лица.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Суд, выслушав объяснения представителя административного истца, исследовав материалы дела, находит заявление обоснованным и подлежащим удовлетворению. 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>Судо</w:t>
      </w:r>
      <w:r>
        <w:rPr>
          <w:lang w:val="ru-RU" w:eastAsia="ru-RU" w:bidi="ar-SA"/>
        </w:rPr>
        <w:t xml:space="preserve">м установлено следующее. 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В силу ч. 1 ст. 39 КАС РФ прокурор вправе обратиться в суд с административным иском в защиту прав, свобод и законных интересов неопределенного круга лиц. 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Согласно п. 1 ст. 10 ФЗ от </w:t>
      </w:r>
      <w:r>
        <w:rPr>
          <w:rStyle w:val="cat-Dategrp-5rplc-9"/>
          <w:lang w:val="ru-RU" w:eastAsia="ru-RU" w:bidi="ar-SA"/>
        </w:rPr>
        <w:t>дата</w:t>
      </w:r>
      <w:r>
        <w:rPr>
          <w:lang w:val="ru-RU" w:eastAsia="ru-RU" w:bidi="ar-SA"/>
        </w:rPr>
        <w:t xml:space="preserve"> N 149-ФЗ "Об информации, информационных тех</w:t>
      </w:r>
      <w:r>
        <w:rPr>
          <w:lang w:val="ru-RU" w:eastAsia="ru-RU" w:bidi="ar-SA"/>
        </w:rPr>
        <w:t>нологиях и о защите информации" в Российской Федерации распространение информации осуществляется свободно при соблюдении требований, установленных федеральным законодательством.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>Пунктом 6 указанной статьи запрещено распространение информации, которая напра</w:t>
      </w:r>
      <w:r>
        <w:rPr>
          <w:lang w:val="ru-RU" w:eastAsia="ru-RU" w:bidi="ar-SA"/>
        </w:rPr>
        <w:t>влена на пропаганду войны, разжигание национальной, расовой или религиозной ненависти и вражды, а также иной информации, за распространение которой предусмотрена уголовная или административная ответственность.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В силу ст. ст. 1, 2 ФЗ от </w:t>
      </w:r>
      <w:r>
        <w:rPr>
          <w:rStyle w:val="cat-Dategrp-6rplc-10"/>
          <w:lang w:val="ru-RU" w:eastAsia="ru-RU" w:bidi="ar-SA"/>
        </w:rPr>
        <w:t>дата</w:t>
      </w:r>
      <w:r>
        <w:rPr>
          <w:lang w:val="ru-RU" w:eastAsia="ru-RU" w:bidi="ar-SA"/>
        </w:rPr>
        <w:t xml:space="preserve"> N 39-ФЗ "О рынк</w:t>
      </w:r>
      <w:r>
        <w:rPr>
          <w:lang w:val="ru-RU" w:eastAsia="ru-RU" w:bidi="ar-SA"/>
        </w:rPr>
        <w:t>е ценных бумаг" настоящим Федеральным законом регулируются отношения, возникающие при эмиссии и обращении эмиссионных ценных бумаг независимо от типа эмитента, при обращении иных ценных бумаг в случаях, предусмотренных федеральными законами, а также особен</w:t>
      </w:r>
      <w:r>
        <w:rPr>
          <w:lang w:val="ru-RU" w:eastAsia="ru-RU" w:bidi="ar-SA"/>
        </w:rPr>
        <w:t>ности создания и деятельности профессиональных участников рынка ценных бумаг. Профессиональные участники рынка ценных бумаг - юридические лица, которые созданы в соответствии с законодательством Российской Федерации и осуществляют виды деятельности, указан</w:t>
      </w:r>
      <w:r>
        <w:rPr>
          <w:lang w:val="ru-RU" w:eastAsia="ru-RU" w:bidi="ar-SA"/>
        </w:rPr>
        <w:t xml:space="preserve">ные в статьях 3 - 5, 7 и 8 настоящего Федерального закона. Финансовый консультант на рынке </w:t>
      </w:r>
      <w:r>
        <w:rPr>
          <w:lang w:val="ru-RU" w:eastAsia="ru-RU" w:bidi="ar-SA"/>
        </w:rPr>
        <w:lastRenderedPageBreak/>
        <w:t>ценных бумаг - юридическое лицо, имеющее лицензию на осуществление брокерской и/или дилерской деятельности на рынке ценных бумаг, оказывающее эмитенту услуги по подг</w:t>
      </w:r>
      <w:r>
        <w:rPr>
          <w:lang w:val="ru-RU" w:eastAsia="ru-RU" w:bidi="ar-SA"/>
        </w:rPr>
        <w:t>отовке проспекта ценных бумаг.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В соответствии со ст. 4.1 ФЗ от </w:t>
      </w:r>
      <w:r>
        <w:rPr>
          <w:rStyle w:val="cat-Dategrp-6rplc-11"/>
          <w:lang w:val="ru-RU" w:eastAsia="ru-RU" w:bidi="ar-SA"/>
        </w:rPr>
        <w:t>дата</w:t>
      </w:r>
      <w:r>
        <w:rPr>
          <w:lang w:val="ru-RU" w:eastAsia="ru-RU" w:bidi="ar-SA"/>
        </w:rPr>
        <w:t xml:space="preserve"> N 39-ФЗ "О рынке ценных бумаг" деятельностью форекс-дилера признается деятельность по заключению от своего имени и за свой счет с физическими лицами, не являющимися индивидуальными предпри</w:t>
      </w:r>
      <w:r>
        <w:rPr>
          <w:lang w:val="ru-RU" w:eastAsia="ru-RU" w:bidi="ar-SA"/>
        </w:rPr>
        <w:t>нимателями, не на организованных торгах договоров, которые являются производными финансовыми инструментами, обязанность сторон по которым зависит от изменения курса соответствующей валюты и (или) валютных пар и условием заключения которых является предоста</w:t>
      </w:r>
      <w:r>
        <w:rPr>
          <w:lang w:val="ru-RU" w:eastAsia="ru-RU" w:bidi="ar-SA"/>
        </w:rPr>
        <w:t>вление форекс-дилером физическому лицу, не являющемуся индивидуальным предпринимателем, возможности принимать на себя обязательства, размер которых превышает размер предоставленного этим физическим лицом форекс-дилеру обеспечения. Профессиональный участник</w:t>
      </w:r>
      <w:r>
        <w:rPr>
          <w:lang w:val="ru-RU" w:eastAsia="ru-RU" w:bidi="ar-SA"/>
        </w:rPr>
        <w:t xml:space="preserve"> рынка ценных бумаг, осуществляющий деятельность форекс-дилера, именуется форекс-дилером. Форекс-дилер вправе осуществлять свою деятельность только после вступления в саморегулируемую организацию в сфере финансового рынка, объединяющую форекс-дилеров, в по</w:t>
      </w:r>
      <w:r>
        <w:rPr>
          <w:lang w:val="ru-RU" w:eastAsia="ru-RU" w:bidi="ar-SA"/>
        </w:rPr>
        <w:t xml:space="preserve">рядке, установленном Федеральным законом от </w:t>
      </w:r>
      <w:r>
        <w:rPr>
          <w:rStyle w:val="cat-Dategrp-7rplc-12"/>
          <w:lang w:val="ru-RU" w:eastAsia="ru-RU" w:bidi="ar-SA"/>
        </w:rPr>
        <w:t>дата</w:t>
      </w:r>
      <w:r>
        <w:rPr>
          <w:lang w:val="ru-RU" w:eastAsia="ru-RU" w:bidi="ar-SA"/>
        </w:rPr>
        <w:t xml:space="preserve"> N 223-ФЗ "О саморегулируемых организациях в сфере финансового рынка". Слово "форекс", производные от него слова и сочетания с ним в фирменном наименовании могут использоваться только форекс-дилерами. Деятель</w:t>
      </w:r>
      <w:r>
        <w:rPr>
          <w:lang w:val="ru-RU" w:eastAsia="ru-RU" w:bidi="ar-SA"/>
        </w:rPr>
        <w:t>ность форекс-дилера по заключению указанных в пункте 1 настоящей статьи договоров является исключительной. Форекс-дилер не вправе совмещать свою деятельность с иной профессиональной деятельностью на рынке ценных бумаг, а также с другой деятельностью. Форек</w:t>
      </w:r>
      <w:r>
        <w:rPr>
          <w:lang w:val="ru-RU" w:eastAsia="ru-RU" w:bidi="ar-SA"/>
        </w:rPr>
        <w:t>с-дилер обязан иметь сайт в информационно-телекоммуникационной сети "Интернет", в электронный адрес которого включено доменное имя, права на которое принадлежат этому форекс-дилеру.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Согласно ст. 39 ФЗ от </w:t>
      </w:r>
      <w:r>
        <w:rPr>
          <w:rStyle w:val="cat-Dategrp-6rplc-13"/>
          <w:lang w:val="ru-RU" w:eastAsia="ru-RU" w:bidi="ar-SA"/>
        </w:rPr>
        <w:t>дата</w:t>
      </w:r>
      <w:r>
        <w:rPr>
          <w:lang w:val="ru-RU" w:eastAsia="ru-RU" w:bidi="ar-SA"/>
        </w:rPr>
        <w:t xml:space="preserve"> N 39-ФЗ "О рынке ценных бумаг" все виды професс</w:t>
      </w:r>
      <w:r>
        <w:rPr>
          <w:lang w:val="ru-RU" w:eastAsia="ru-RU" w:bidi="ar-SA"/>
        </w:rPr>
        <w:t>иональной деятельности на рынке ценных бумаг, указанные в статьях 3 - 5, 7 и 8 настоящего Федерального закона, осуществляются на основании специального разрешения - лицензии, выдаваемой Банком России. Деятельность профессиональных участников рынка ценных б</w:t>
      </w:r>
      <w:r>
        <w:rPr>
          <w:lang w:val="ru-RU" w:eastAsia="ru-RU" w:bidi="ar-SA"/>
        </w:rPr>
        <w:t>умаг лицензируется двумя видами лицензий: лицензией профессионального участника рынка ценных бумаг и лицензией на осуществление деятельности по ведению реестра.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Статьей 51 ФЗ от </w:t>
      </w:r>
      <w:r>
        <w:rPr>
          <w:rStyle w:val="cat-Dategrp-6rplc-14"/>
          <w:lang w:val="ru-RU" w:eastAsia="ru-RU" w:bidi="ar-SA"/>
        </w:rPr>
        <w:t>дата</w:t>
      </w:r>
      <w:r>
        <w:rPr>
          <w:lang w:val="ru-RU" w:eastAsia="ru-RU" w:bidi="ar-SA"/>
        </w:rPr>
        <w:t xml:space="preserve"> N 39-ФЗ "О рынке ценных бумаг" установлено, что профессиональная деятельн</w:t>
      </w:r>
      <w:r>
        <w:rPr>
          <w:lang w:val="ru-RU" w:eastAsia="ru-RU" w:bidi="ar-SA"/>
        </w:rPr>
        <w:t>ость на рынке ценных бумаг, осуществляемая без лицензии, является незаконной. За нарушения настоящего Федерального закона и других законодательных актов Российской Федерации о ценных бумагах лица несут ответственность в случаях и порядке, предусмотренных г</w:t>
      </w:r>
      <w:r>
        <w:rPr>
          <w:lang w:val="ru-RU" w:eastAsia="ru-RU" w:bidi="ar-SA"/>
        </w:rPr>
        <w:t>ражданским, административным или уголовным законодательством Российской Федерации.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В силу ст. 7 ФЗ от </w:t>
      </w:r>
      <w:r>
        <w:rPr>
          <w:rStyle w:val="cat-Dategrp-8rplc-15"/>
          <w:lang w:val="ru-RU" w:eastAsia="ru-RU" w:bidi="ar-SA"/>
        </w:rPr>
        <w:t>дата</w:t>
      </w:r>
      <w:r>
        <w:rPr>
          <w:lang w:val="ru-RU" w:eastAsia="ru-RU" w:bidi="ar-SA"/>
        </w:rPr>
        <w:t xml:space="preserve"> N 38-ФЗ "О рекламе" не допускается реклама товаров, производство и (или) реализация которых запрещены законодательством Российской Федерации, и товар</w:t>
      </w:r>
      <w:r>
        <w:rPr>
          <w:lang w:val="ru-RU" w:eastAsia="ru-RU" w:bidi="ar-SA"/>
        </w:rPr>
        <w:t>ов, на производство и (или) реализацию которых требуется получение лицензий или иных специальных разрешений, в случае отсутствия таких разрешений.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В соответствии со ст. ст. 5, 13 ФЗ от </w:t>
      </w:r>
      <w:r>
        <w:rPr>
          <w:rStyle w:val="cat-Dategrp-9rplc-16"/>
          <w:lang w:val="ru-RU" w:eastAsia="ru-RU" w:bidi="ar-SA"/>
        </w:rPr>
        <w:t>дата</w:t>
      </w:r>
      <w:r>
        <w:rPr>
          <w:lang w:val="ru-RU" w:eastAsia="ru-RU" w:bidi="ar-SA"/>
        </w:rPr>
        <w:t xml:space="preserve"> N 115-ФЗ "О противодействии легализации (отмыванию) доходов, получ</w:t>
      </w:r>
      <w:r>
        <w:rPr>
          <w:lang w:val="ru-RU" w:eastAsia="ru-RU" w:bidi="ar-SA"/>
        </w:rPr>
        <w:t>енных преступным путем, и финансированию терроризма" к организациям, осуществляющим операции с денежными средствами или иным имуществом, относятся профессиональные участники рынка ценных бумаг. Лица, виновные в нарушении настоящего Федерального закона, нес</w:t>
      </w:r>
      <w:r>
        <w:rPr>
          <w:lang w:val="ru-RU" w:eastAsia="ru-RU" w:bidi="ar-SA"/>
        </w:rPr>
        <w:t xml:space="preserve">ут административную, гражданскую и уголовную ответственность в соответствии с законодательством Российской Федерации. 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>Таким образом, действующим законодательством установлен запрет на профессиональную деятельность на рынке ценных бумаг, осуществляемой без</w:t>
      </w:r>
      <w:r>
        <w:rPr>
          <w:lang w:val="ru-RU" w:eastAsia="ru-RU" w:bidi="ar-SA"/>
        </w:rPr>
        <w:t xml:space="preserve"> лицензии, без </w:t>
      </w:r>
      <w:r>
        <w:rPr>
          <w:lang w:val="ru-RU" w:eastAsia="ru-RU" w:bidi="ar-SA"/>
        </w:rPr>
        <w:lastRenderedPageBreak/>
        <w:t xml:space="preserve">вступления в саморегулируемую организацию в сфере финансового рынка, объединяющую форекс-дилеров, на рекламу такой деятельности, за нарушение которого предусмотрена ответственность, установленная гражданским, административным (ст. ст. 15.7, </w:t>
      </w:r>
      <w:r>
        <w:rPr>
          <w:lang w:val="ru-RU" w:eastAsia="ru-RU" w:bidi="ar-SA"/>
        </w:rPr>
        <w:t>15.24.1, 15.28 КоАП РФ и др.) или уголовным законодательством Российской Федерации (ст. ст. 185.2, 185.3 УК РФ и др.).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Судом установлено, что в сети Интернет по адресу: </w:t>
      </w:r>
      <w:hyperlink r:id="rId6" w:history="1">
        <w:r>
          <w:rPr>
            <w:color w:val="0000EE"/>
            <w:lang w:val="ru-RU" w:eastAsia="ru-RU" w:bidi="ar-SA"/>
          </w:rPr>
          <w:t>http://alpari.com</w:t>
        </w:r>
      </w:hyperlink>
      <w:r>
        <w:rPr>
          <w:lang w:val="ru-RU" w:eastAsia="ru-RU" w:bidi="ar-SA"/>
        </w:rPr>
        <w:t xml:space="preserve">, https:direct.fxpro.com, </w:t>
      </w:r>
      <w:hyperlink r:id="rId7" w:history="1">
        <w:r>
          <w:rPr>
            <w:color w:val="0000EE"/>
            <w:lang w:val="ru-RU" w:eastAsia="ru-RU" w:bidi="ar-SA"/>
          </w:rPr>
          <w:t>https://www.fxpro.ru.com</w:t>
        </w:r>
      </w:hyperlink>
      <w:r>
        <w:rPr>
          <w:lang w:val="ru-RU" w:eastAsia="ru-RU" w:bidi="ar-SA"/>
        </w:rPr>
        <w:t>, www.fxclub.org органами прокуратуры обнаружена информация рекламного характера с использованием слова "форекс", производных от него слов и сочетаний, о предоставлении услуг форекс-дилера иностранны</w:t>
      </w:r>
      <w:r>
        <w:rPr>
          <w:lang w:val="ru-RU" w:eastAsia="ru-RU" w:bidi="ar-SA"/>
        </w:rPr>
        <w:t>м юридическим лицом при отсутствии соответствующей лицензии профессионального участника рынка ценных бумаг и без вступления в саморегулируемую организацию в сфере финансового рынка, объединяющую форекс-дилеров.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>Заявление подано в пределах полномочий, устан</w:t>
      </w:r>
      <w:r>
        <w:rPr>
          <w:lang w:val="ru-RU" w:eastAsia="ru-RU" w:bidi="ar-SA"/>
        </w:rPr>
        <w:t xml:space="preserve">овленных </w:t>
      </w:r>
      <w:hyperlink r:id="rId8" w:history="1">
        <w:r>
          <w:rPr>
            <w:color w:val="0000EE"/>
            <w:lang w:val="ru-RU" w:eastAsia="ru-RU" w:bidi="ar-SA"/>
          </w:rPr>
          <w:t>п. 4 ст. 27</w:t>
        </w:r>
      </w:hyperlink>
      <w:r>
        <w:rPr>
          <w:lang w:val="ru-RU" w:eastAsia="ru-RU" w:bidi="ar-SA"/>
        </w:rPr>
        <w:t xml:space="preserve">, </w:t>
      </w:r>
      <w:hyperlink r:id="rId9" w:history="1">
        <w:r>
          <w:rPr>
            <w:color w:val="0000EE"/>
            <w:lang w:val="ru-RU" w:eastAsia="ru-RU" w:bidi="ar-SA"/>
          </w:rPr>
          <w:t>п. 3 ст. 35</w:t>
        </w:r>
      </w:hyperlink>
      <w:r>
        <w:rPr>
          <w:lang w:val="ru-RU" w:eastAsia="ru-RU" w:bidi="ar-SA"/>
        </w:rPr>
        <w:t xml:space="preserve"> ФЗ "О прокуратуре Российской Федерации" от </w:t>
      </w:r>
      <w:r>
        <w:rPr>
          <w:rStyle w:val="cat-Dategrp-10rplc-17"/>
          <w:lang w:val="ru-RU" w:eastAsia="ru-RU" w:bidi="ar-SA"/>
        </w:rPr>
        <w:t>дата</w:t>
      </w:r>
      <w:r>
        <w:rPr>
          <w:lang w:val="ru-RU" w:eastAsia="ru-RU" w:bidi="ar-SA"/>
        </w:rPr>
        <w:t xml:space="preserve"> N 2202-1 и ч. 1 ст. 39 КАС РФ.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>При таких обстоятельствах, оценивая представленные по делу доказательства в их совокупности, суд приходит к выводу о том, что заявленные прок</w:t>
      </w:r>
      <w:r>
        <w:rPr>
          <w:lang w:val="ru-RU" w:eastAsia="ru-RU" w:bidi="ar-SA"/>
        </w:rPr>
        <w:t>урором требования подлежат удовлетворению, поскольку защита неопределенного круга лиц путем признания распространенной в сети Интернет информации запрещенной, возможна путем рассмотрения дела в порядке административного судопроизводства в рамках осуществле</w:t>
      </w:r>
      <w:r>
        <w:rPr>
          <w:lang w:val="ru-RU" w:eastAsia="ru-RU" w:bidi="ar-SA"/>
        </w:rPr>
        <w:t>ния обязательного судебного контроля за соблюдением прав и свобод человека и гражданина при реализации отдельных административных властных требований к физическим лицам и организациям (</w:t>
      </w:r>
      <w:hyperlink r:id="rId10" w:history="1">
        <w:r>
          <w:rPr>
            <w:color w:val="0000EE"/>
            <w:lang w:val="ru-RU" w:eastAsia="ru-RU" w:bidi="ar-SA"/>
          </w:rPr>
          <w:t>ч. 3 ст. 1</w:t>
        </w:r>
      </w:hyperlink>
      <w:r>
        <w:rPr>
          <w:lang w:val="ru-RU" w:eastAsia="ru-RU" w:bidi="ar-SA"/>
        </w:rPr>
        <w:t xml:space="preserve"> КАС РФ), итоговым результатом которого, в случае удовлетворения заявления, будут обязательные в силу закона действия компетентного органа по включению сведений в реестр и запрещение к </w:t>
      </w:r>
      <w:r>
        <w:rPr>
          <w:lang w:val="ru-RU" w:eastAsia="ru-RU" w:bidi="ar-SA"/>
        </w:rPr>
        <w:t>распространению.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Поскольку на момент вынесения решения сведений об ограничении доступа к данной информации представлено не было, то суд считает возможным заявленные требования удовлетворить. 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>Руководствуясь ст.ст.175-180 КАС РФ, суд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</w:p>
    <w:p w:rsidR="00000000" w:rsidRDefault="00433D9A">
      <w:pPr>
        <w:ind w:firstLine="709"/>
        <w:jc w:val="center"/>
        <w:rPr>
          <w:lang w:val="ru-RU" w:eastAsia="ru-RU" w:bidi="ar-SA"/>
        </w:rPr>
      </w:pPr>
      <w:r>
        <w:rPr>
          <w:lang w:val="ru-RU" w:eastAsia="ru-RU" w:bidi="ar-SA"/>
        </w:rPr>
        <w:t>РЕШИЛ:</w:t>
      </w:r>
    </w:p>
    <w:p w:rsidR="00000000" w:rsidRDefault="00433D9A">
      <w:pPr>
        <w:ind w:firstLine="709"/>
        <w:jc w:val="center"/>
        <w:rPr>
          <w:lang w:val="ru-RU" w:eastAsia="ru-RU" w:bidi="ar-SA"/>
        </w:rPr>
      </w:pPr>
    </w:p>
    <w:p w:rsidR="00000000" w:rsidRDefault="00433D9A">
      <w:pPr>
        <w:spacing w:line="322" w:lineRule="atLeast"/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>Признать инфор</w:t>
      </w:r>
      <w:r>
        <w:rPr>
          <w:lang w:val="ru-RU" w:eastAsia="ru-RU" w:bidi="ar-SA"/>
        </w:rPr>
        <w:t xml:space="preserve">мацию, распространенную на сайтах: </w:t>
      </w:r>
      <w:hyperlink r:id="rId11" w:history="1">
        <w:r>
          <w:rPr>
            <w:color w:val="0000EE"/>
            <w:lang w:val="ru-RU" w:eastAsia="ru-RU" w:bidi="ar-SA"/>
          </w:rPr>
          <w:t>http://alpari.com</w:t>
        </w:r>
      </w:hyperlink>
      <w:r>
        <w:rPr>
          <w:lang w:val="ru-RU" w:eastAsia="ru-RU" w:bidi="ar-SA"/>
        </w:rPr>
        <w:t xml:space="preserve">, https:direct.fxpro.com, </w:t>
      </w:r>
      <w:hyperlink r:id="rId12" w:history="1">
        <w:r>
          <w:rPr>
            <w:color w:val="0000EE"/>
            <w:lang w:val="ru-RU" w:eastAsia="ru-RU" w:bidi="ar-SA"/>
          </w:rPr>
          <w:t>https://www.fxpro.ru.com</w:t>
        </w:r>
      </w:hyperlink>
      <w:r>
        <w:rPr>
          <w:lang w:val="ru-RU" w:eastAsia="ru-RU" w:bidi="ar-SA"/>
        </w:rPr>
        <w:t xml:space="preserve">, www.fxclub.org, запрещенной к распространению на </w:t>
      </w:r>
      <w:r>
        <w:rPr>
          <w:rStyle w:val="cat-Addressgrp-3rplc-18"/>
          <w:lang w:val="ru-RU" w:eastAsia="ru-RU" w:bidi="ar-SA"/>
        </w:rPr>
        <w:t>адрес</w:t>
      </w:r>
      <w:r>
        <w:rPr>
          <w:lang w:val="ru-RU" w:eastAsia="ru-RU" w:bidi="ar-SA"/>
        </w:rPr>
        <w:t>.</w:t>
      </w:r>
    </w:p>
    <w:p w:rsidR="00000000" w:rsidRDefault="00433D9A">
      <w:pPr>
        <w:ind w:firstLine="709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Решение может быть </w:t>
      </w:r>
      <w:r>
        <w:rPr>
          <w:lang w:val="ru-RU" w:eastAsia="ru-RU" w:bidi="ar-SA"/>
        </w:rPr>
        <w:t xml:space="preserve">обжаловано в Московский городской суд в течение месяца. </w:t>
      </w:r>
    </w:p>
    <w:p w:rsidR="00000000" w:rsidRDefault="00433D9A">
      <w:pPr>
        <w:ind w:firstLine="708"/>
        <w:jc w:val="both"/>
        <w:rPr>
          <w:lang w:val="ru-RU" w:eastAsia="ru-RU" w:bidi="ar-SA"/>
        </w:rPr>
      </w:pPr>
    </w:p>
    <w:p w:rsidR="00433D9A" w:rsidRDefault="00433D9A">
      <w:pPr>
        <w:ind w:firstLine="708"/>
        <w:jc w:val="both"/>
        <w:rPr>
          <w:lang w:val="ru-RU" w:eastAsia="ru-RU" w:bidi="ar-SA"/>
        </w:rPr>
      </w:pPr>
      <w:r>
        <w:rPr>
          <w:lang w:val="ru-RU" w:eastAsia="ru-RU" w:bidi="ar-SA"/>
        </w:rPr>
        <w:t xml:space="preserve">Судья   </w:t>
      </w:r>
    </w:p>
    <w:sectPr w:rsidR="00433D9A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/>
  <w:defaultTabStop w:val="720"/>
  <w:noPunctuationKerning/>
  <w:characterSpacingControl w:val="doNotCompress"/>
  <w:compat/>
  <w:rsids>
    <w:rsidRoot w:val="000A5F58"/>
    <w:rsid w:val="000A5F58"/>
    <w:rsid w:val="00433D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Right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/>
  <w:style w:type="paragraph" w:default="1" w:styleId="a">
    <w:name w:val="Normal"/>
    <w:qFormat/>
    <w:rsid w:val="00805BCE"/>
    <w:rPr>
      <w:sz w:val="24"/>
      <w:szCs w:val="24"/>
    </w:rPr>
  </w:style>
  <w:style w:type="paragraph" w:styleId="1">
    <w:name w:val="heading 1"/>
    <w:basedOn w:val="a"/>
    <w:next w:val="a"/>
    <w:qFormat/>
    <w:rsid w:val="00EF7B96"/>
    <w:pPr>
      <w:keepNext/>
      <w:spacing w:before="240" w:after="60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EF7B96"/>
    <w:pPr>
      <w:keepNext/>
      <w:spacing w:before="240" w:after="60"/>
      <w:outlineLvl w:val="1"/>
    </w:pPr>
    <w:rPr>
      <w:b/>
      <w:bCs/>
      <w:iCs/>
      <w:sz w:val="36"/>
      <w:szCs w:val="36"/>
    </w:rPr>
  </w:style>
  <w:style w:type="paragraph" w:styleId="3">
    <w:name w:val="heading 3"/>
    <w:basedOn w:val="a"/>
    <w:next w:val="a"/>
    <w:qFormat/>
    <w:rsid w:val="00EF7B96"/>
    <w:pPr>
      <w:keepNext/>
      <w:spacing w:before="240" w:after="60"/>
      <w:outlineLvl w:val="2"/>
    </w:pPr>
    <w:rPr>
      <w:b/>
      <w:bCs/>
      <w:sz w:val="28"/>
      <w:szCs w:val="28"/>
    </w:rPr>
  </w:style>
  <w:style w:type="paragraph" w:styleId="4">
    <w:name w:val="heading 4"/>
    <w:basedOn w:val="a"/>
    <w:next w:val="a"/>
    <w:qFormat/>
    <w:rsid w:val="00EF7B96"/>
    <w:pPr>
      <w:keepNext/>
      <w:spacing w:before="240" w:after="60"/>
      <w:outlineLvl w:val="3"/>
    </w:pPr>
    <w:rPr>
      <w:b/>
      <w:bCs/>
    </w:rPr>
  </w:style>
  <w:style w:type="paragraph" w:styleId="5">
    <w:name w:val="heading 5"/>
    <w:basedOn w:val="a"/>
    <w:next w:val="a"/>
    <w:qFormat/>
    <w:rsid w:val="00EF7B96"/>
    <w:pPr>
      <w:spacing w:before="240" w:after="60"/>
      <w:outlineLvl w:val="4"/>
    </w:pPr>
    <w:rPr>
      <w:b/>
      <w:bCs/>
      <w:iCs/>
      <w:sz w:val="20"/>
      <w:szCs w:val="20"/>
    </w:rPr>
  </w:style>
  <w:style w:type="paragraph" w:styleId="6">
    <w:name w:val="heading 6"/>
    <w:basedOn w:val="a"/>
    <w:next w:val="a"/>
    <w:qFormat/>
    <w:rsid w:val="00EF7B96"/>
    <w:pPr>
      <w:spacing w:before="240" w:after="60"/>
      <w:outlineLvl w:val="5"/>
    </w:pPr>
    <w:rPr>
      <w:b/>
      <w:bCs/>
      <w:sz w:val="16"/>
      <w:szCs w:val="16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t-Dategrp-4rplc-0">
    <w:name w:val="cat-Date grp-4 rplc-0"/>
    <w:basedOn w:val="a0"/>
  </w:style>
  <w:style w:type="character" w:customStyle="1" w:styleId="cat-Addressgrp-1rplc-1">
    <w:name w:val="cat-Address grp-1 rplc-1"/>
    <w:basedOn w:val="a0"/>
  </w:style>
  <w:style w:type="character" w:customStyle="1" w:styleId="cat-FIOgrp-11rplc-2">
    <w:name w:val="cat-FIO grp-11 rplc-2"/>
    <w:basedOn w:val="a0"/>
  </w:style>
  <w:style w:type="character" w:customStyle="1" w:styleId="cat-FIOgrp-12rplc-3">
    <w:name w:val="cat-FIO grp-12 rplc-3"/>
    <w:basedOn w:val="a0"/>
  </w:style>
  <w:style w:type="character" w:customStyle="1" w:styleId="cat-Addressgrp-2rplc-4">
    <w:name w:val="cat-Address grp-2 rplc-4"/>
    <w:basedOn w:val="a0"/>
  </w:style>
  <w:style w:type="character" w:customStyle="1" w:styleId="cat-Addressgrp-0rplc-5">
    <w:name w:val="cat-Address grp-0 rplc-5"/>
    <w:basedOn w:val="a0"/>
  </w:style>
  <w:style w:type="character" w:customStyle="1" w:styleId="cat-Addressgrp-2rplc-6">
    <w:name w:val="cat-Address grp-2 rplc-6"/>
    <w:basedOn w:val="a0"/>
  </w:style>
  <w:style w:type="character" w:customStyle="1" w:styleId="cat-Addressgrp-0rplc-7">
    <w:name w:val="cat-Address grp-0 rplc-7"/>
    <w:basedOn w:val="a0"/>
  </w:style>
  <w:style w:type="character" w:customStyle="1" w:styleId="cat-FIOgrp-13rplc-8">
    <w:name w:val="cat-FIO grp-13 rplc-8"/>
    <w:basedOn w:val="a0"/>
  </w:style>
  <w:style w:type="character" w:customStyle="1" w:styleId="cat-Dategrp-5rplc-9">
    <w:name w:val="cat-Date grp-5 rplc-9"/>
    <w:basedOn w:val="a0"/>
  </w:style>
  <w:style w:type="character" w:customStyle="1" w:styleId="cat-Dategrp-6rplc-10">
    <w:name w:val="cat-Date grp-6 rplc-10"/>
    <w:basedOn w:val="a0"/>
  </w:style>
  <w:style w:type="character" w:customStyle="1" w:styleId="cat-Dategrp-6rplc-11">
    <w:name w:val="cat-Date grp-6 rplc-11"/>
    <w:basedOn w:val="a0"/>
  </w:style>
  <w:style w:type="character" w:customStyle="1" w:styleId="cat-Dategrp-7rplc-12">
    <w:name w:val="cat-Date grp-7 rplc-12"/>
    <w:basedOn w:val="a0"/>
  </w:style>
  <w:style w:type="character" w:customStyle="1" w:styleId="cat-Dategrp-6rplc-13">
    <w:name w:val="cat-Date grp-6 rplc-13"/>
    <w:basedOn w:val="a0"/>
  </w:style>
  <w:style w:type="character" w:customStyle="1" w:styleId="cat-Dategrp-6rplc-14">
    <w:name w:val="cat-Date grp-6 rplc-14"/>
    <w:basedOn w:val="a0"/>
  </w:style>
  <w:style w:type="character" w:customStyle="1" w:styleId="cat-Dategrp-8rplc-15">
    <w:name w:val="cat-Date grp-8 rplc-15"/>
    <w:basedOn w:val="a0"/>
  </w:style>
  <w:style w:type="character" w:customStyle="1" w:styleId="cat-Dategrp-9rplc-16">
    <w:name w:val="cat-Date grp-9 rplc-16"/>
    <w:basedOn w:val="a0"/>
  </w:style>
  <w:style w:type="character" w:customStyle="1" w:styleId="cat-Dategrp-10rplc-17">
    <w:name w:val="cat-Date grp-10 rplc-17"/>
    <w:basedOn w:val="a0"/>
  </w:style>
  <w:style w:type="character" w:customStyle="1" w:styleId="cat-Addressgrp-3rplc-18">
    <w:name w:val="cat-Address grp-3 rplc-18"/>
    <w:basedOn w:val="a0"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8AC1F27AD0FF641778B00566AF581B3BBFABA705076441430BCAB88B555A1F82A434A5109967F2N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fxpro.ru.com" TargetMode="External"/><Relationship Id="rId12" Type="http://schemas.openxmlformats.org/officeDocument/2006/relationships/hyperlink" Target="https://www.fxpro.ru.co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alpari.com" TargetMode="External"/><Relationship Id="rId11" Type="http://schemas.openxmlformats.org/officeDocument/2006/relationships/hyperlink" Target="http://alpari.com" TargetMode="External"/><Relationship Id="rId5" Type="http://schemas.openxmlformats.org/officeDocument/2006/relationships/hyperlink" Target="https://www.fxpro.ru.com" TargetMode="External"/><Relationship Id="rId10" Type="http://schemas.openxmlformats.org/officeDocument/2006/relationships/hyperlink" Target="consultantplus://offline/ref=D631B539AB41C53D3E264E7889F466DE93A80E01CFD5794D0F78034A29A7AD2777D0B50E8E0DFAF7K4bDV" TargetMode="External"/><Relationship Id="rId4" Type="http://schemas.openxmlformats.org/officeDocument/2006/relationships/hyperlink" Target="http://alpari.com" TargetMode="External"/><Relationship Id="rId9" Type="http://schemas.openxmlformats.org/officeDocument/2006/relationships/hyperlink" Target="consultantplus://offline/ref=8AC1F27AD0FF641778B00566AF581B3BBFABA705076441430BCAB88B555A1F82A434A51299713B2361FAN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1500</Words>
  <Characters>8551</Characters>
  <Application>Microsoft Office Word</Application>
  <DocSecurity>0</DocSecurity>
  <Lines>71</Lines>
  <Paragraphs>20</Paragraphs>
  <ScaleCrop>false</ScaleCrop>
  <Company/>
  <LinksUpToDate>false</LinksUpToDate>
  <CharactersWithSpaces>10031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2</cp:revision>
  <cp:lastPrinted>1601-01-01T00:00:00Z</cp:lastPrinted>
  <dcterms:created xsi:type="dcterms:W3CDTF">2020-08-05T10:13:00Z</dcterms:created>
  <dcterms:modified xsi:type="dcterms:W3CDTF">2020-08-05T10:13:00Z</dcterms:modified>
</cp:coreProperties>
</file>